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29BB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Annexe 10 : MAJ C </w:t>
      </w:r>
    </w:p>
    <w:p w14:paraId="2FE7CD9E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Objet</w:t>
      </w:r>
      <w:r w:rsidRPr="004F123C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 xml:space="preserve"> 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:</w:t>
      </w:r>
      <w:r w:rsidRPr="004F123C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 xml:space="preserve"> Allocations familiales après 18 ans – Information concernant l’allocataire des allocations familiales</w:t>
      </w:r>
    </w:p>
    <w:p w14:paraId="6AC7E26A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Madame,</w:t>
      </w:r>
      <w:r w:rsidRPr="004F123C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br/>
        <w:t>Monsieur,</w:t>
      </w:r>
    </w:p>
    <w:p w14:paraId="1145E94F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Pour le moment, vous exercez conjointement avec l’autre parent l’autorité parentale sur votre enfant </w:t>
      </w:r>
      <w:r w:rsidRPr="004F123C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l’enfant]</w:t>
      </w:r>
      <w:r w:rsidRPr="004F123C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(= </w:t>
      </w:r>
      <w:proofErr w:type="spellStart"/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coparenté</w:t>
      </w:r>
      <w:proofErr w:type="spellEnd"/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).</w:t>
      </w:r>
    </w:p>
    <w:p w14:paraId="42142549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[Il/Elle]</w:t>
      </w:r>
      <w:r w:rsidRPr="004F123C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aura bientôt 18 ans et sera donc majeur(e). La </w:t>
      </w:r>
      <w:proofErr w:type="spellStart"/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coparenté</w:t>
      </w:r>
      <w:proofErr w:type="spellEnd"/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ne sera alors plus applicable.</w:t>
      </w:r>
    </w:p>
    <w:p w14:paraId="19E73418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Qu’est-ce que cela signifie concrètement pour vos allocations familiales ?</w:t>
      </w:r>
    </w:p>
    <w:p w14:paraId="55C636A3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À partir de la majorité de l’enfant, les allocations familiales sont versées au parent avec lequel l’enfant partage la même résidence principale, au sens de l’article 3, alinéa 1</w:t>
      </w:r>
      <w:r w:rsidRPr="004F123C">
        <w:rPr>
          <w:rFonts w:ascii="Calibri" w:eastAsia="Times New Roman" w:hAnsi="Calibri" w:cs="Calibri"/>
          <w:kern w:val="0"/>
          <w:szCs w:val="20"/>
          <w:vertAlign w:val="superscript"/>
          <w:lang w:val="fr-BE" w:eastAsia="nl-NL"/>
          <w14:ligatures w14:val="none"/>
        </w:rPr>
        <w:t>er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5°, de la loi du 8 août 1983 organisant un registre national des personnes physiques.</w:t>
      </w:r>
    </w:p>
    <w:p w14:paraId="302AF4B7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Il existe en effet une présomption selon laquelle la résidence principale commune correspond à la situation familiale de fait et selon laquelle l’enfant est élevé par ce parent.</w:t>
      </w:r>
    </w:p>
    <w:p w14:paraId="7AFAE0BA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Selon le Registre national des personnes physiques, l'enfant </w:t>
      </w:r>
      <w:r w:rsidRPr="004F123C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l’enfant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] est domicilié(e) chez vous. Les allocations familiales en sa faveur vous seront versées à partir du </w:t>
      </w:r>
      <w:r w:rsidRPr="004F123C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[date].</w:t>
      </w:r>
    </w:p>
    <w:p w14:paraId="058C2E05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Si l’autre parent devient allocataire, </w:t>
      </w:r>
      <w:r w:rsidRPr="004F123C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 xml:space="preserve">le montant des allocations familiales peut être plus élevé ou plus bas qu’actuellement 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(les montants varient en fonction du nombre d’autres enfants dans le ménage, du revenu du ménage, etc.). Cela dépend de la situation familiale du parent avec lequel l’enfant réside. </w:t>
      </w:r>
    </w:p>
    <w:p w14:paraId="6DCE1F66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Nous envoyons également cette information à l'autre parent de </w:t>
      </w:r>
      <w:r w:rsidRPr="004F123C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l'enfant].</w:t>
      </w:r>
    </w:p>
    <w:p w14:paraId="179784FE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Vous avez encore des questions ?</w:t>
      </w:r>
    </w:p>
    <w:p w14:paraId="2AD5BE58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N’hésitez pas à nous contacter. Nous vous fournirons de plus amples informations.</w:t>
      </w:r>
    </w:p>
    <w:p w14:paraId="64F4070A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Nous vous prions également de nous contacter si les informations du Registre national des personnes physiques ne correspondent pas à l’adresse où l’enfant réside effectivement et principalement, ou à la situation réelle d’éducation. Nous réexaminerons alors votre dossier d’allocations familiales.</w:t>
      </w:r>
    </w:p>
    <w:p w14:paraId="00BEF902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Si vous n'êtes pas d'accord avec notre décision ou si vous désirez obtenir plus d’informations, veuillez contacter votre gestionnaire de dossiers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.</w:t>
      </w:r>
    </w:p>
    <w:p w14:paraId="39636432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Vous trouverez dans le cadre </w:t>
      </w:r>
      <w:r w:rsidRPr="004F123C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[ci-dessous /au verso]</w:t>
      </w:r>
      <w:r w:rsidRPr="004F123C">
        <w:rPr>
          <w:rFonts w:ascii="Calibri" w:eastAsia="Times New Roman" w:hAnsi="Calibri" w:cs="Calibri"/>
          <w:bCs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4F123C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les informations relatives aux possibilités de recours.</w:t>
      </w:r>
    </w:p>
    <w:p w14:paraId="35079AEC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4F123C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4F123C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4F123C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7FCF1CFB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p w14:paraId="4797D3CD" w14:textId="77777777" w:rsidR="004F123C" w:rsidRPr="004F123C" w:rsidRDefault="004F123C" w:rsidP="004F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26A53AD0" w14:textId="77777777" w:rsidR="004F123C" w:rsidRPr="004F123C" w:rsidRDefault="004F123C" w:rsidP="004F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</w:pPr>
      <w:r w:rsidRPr="004F123C"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  <w:t>[Ajouter les mentions obligatoires en cas de recours judiciaire ou administratif.]</w:t>
      </w:r>
    </w:p>
    <w:p w14:paraId="2BCE0126" w14:textId="77777777" w:rsidR="004F123C" w:rsidRPr="004F123C" w:rsidRDefault="004F123C" w:rsidP="004F1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</w:pPr>
    </w:p>
    <w:p w14:paraId="190EE281" w14:textId="77777777" w:rsidR="004F123C" w:rsidRPr="004F123C" w:rsidRDefault="004F123C" w:rsidP="004F123C">
      <w:pPr>
        <w:spacing w:after="120" w:line="240" w:lineRule="auto"/>
        <w:jc w:val="both"/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</w:pPr>
    </w:p>
    <w:p w14:paraId="6D2EEFDD" w14:textId="54B88418" w:rsidR="003215E4" w:rsidRDefault="003215E4" w:rsidP="004F123C"/>
    <w:sectPr w:rsidR="0032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3C"/>
    <w:rsid w:val="003215E4"/>
    <w:rsid w:val="004F123C"/>
    <w:rsid w:val="004F4492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6D413"/>
  <w15:chartTrackingRefBased/>
  <w15:docId w15:val="{72F48407-392A-4963-90A4-35C5B6A0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2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2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2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2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2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2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2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2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2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2107</Characters>
  <Application>Microsoft Office Word</Application>
  <DocSecurity>0</DocSecurity>
  <Lines>87</Lines>
  <Paragraphs>68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2026-01-21T08:54:00Z</dcterms:created>
  <dcterms:modified xsi:type="dcterms:W3CDTF">2026-01-21T08:55:00Z</dcterms:modified>
</cp:coreProperties>
</file>