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4C2F" w14:textId="77777777" w:rsidR="002703C4" w:rsidRPr="002703C4" w:rsidRDefault="002703C4" w:rsidP="002703C4">
      <w:p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Annexe 16 : Self BT-AL</w:t>
      </w:r>
    </w:p>
    <w:p w14:paraId="2CD89D3D" w14:textId="77777777" w:rsidR="002703C4" w:rsidRPr="002703C4" w:rsidRDefault="002703C4" w:rsidP="002703C4">
      <w:pPr>
        <w:numPr>
          <w:ilvl w:val="12"/>
          <w:numId w:val="0"/>
        </w:numPr>
        <w:spacing w:after="120" w:line="240" w:lineRule="auto"/>
        <w:jc w:val="both"/>
        <w:rPr>
          <w:rFonts w:ascii="Calibri" w:eastAsia="Times New Roman" w:hAnsi="Calibri" w:cs="Calibri"/>
          <w:b/>
          <w:bCs/>
          <w:smallCaps/>
          <w:kern w:val="0"/>
          <w:szCs w:val="20"/>
          <w:lang w:val="fr-BE" w:eastAsia="nl-NL"/>
          <w14:ligatures w14:val="none"/>
        </w:rPr>
      </w:pPr>
      <w:r w:rsidRPr="002703C4">
        <w:rPr>
          <w:rFonts w:ascii="Calibri" w:eastAsia="Times New Roman" w:hAnsi="Calibri" w:cs="Calibri"/>
          <w:b/>
          <w:bCs/>
          <w:smallCaps/>
          <w:kern w:val="0"/>
          <w:szCs w:val="20"/>
          <w:lang w:val="fr-BE" w:eastAsia="nl-NL"/>
          <w14:ligatures w14:val="none"/>
        </w:rPr>
        <w:t xml:space="preserve">Information à l’enfant allocataire pour lui-même, avec ou sans paiement de bonne foi </w:t>
      </w:r>
    </w:p>
    <w:p w14:paraId="0D14F1CC"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Les allocations familiales sont payées à l’enfant lui-même</w:t>
      </w:r>
    </w:p>
    <w:p w14:paraId="778CE145" w14:textId="77777777" w:rsidR="002703C4" w:rsidRPr="002703C4" w:rsidRDefault="002703C4" w:rsidP="002703C4">
      <w:pPr>
        <w:numPr>
          <w:ilvl w:val="12"/>
          <w:numId w:val="0"/>
        </w:numPr>
        <w:spacing w:after="120" w:line="240" w:lineRule="auto"/>
        <w:jc w:val="both"/>
        <w:rPr>
          <w:rFonts w:ascii="Calibri" w:eastAsia="Times New Roman" w:hAnsi="Calibri" w:cs="Calibri"/>
          <w:i/>
          <w:color w:val="FF0000"/>
          <w:kern w:val="0"/>
          <w:szCs w:val="20"/>
          <w:lang w:val="fr-BE" w:eastAsia="nl-NL"/>
          <w14:ligatures w14:val="none"/>
        </w:rPr>
      </w:pPr>
      <w:r w:rsidRPr="002703C4">
        <w:rPr>
          <w:rFonts w:ascii="Calibri" w:eastAsia="Times New Roman" w:hAnsi="Calibri" w:cs="Calibri"/>
          <w:i/>
          <w:color w:val="FF0000"/>
          <w:kern w:val="0"/>
          <w:szCs w:val="20"/>
          <w:lang w:val="fr-BE" w:eastAsia="nl-NL"/>
          <w14:ligatures w14:val="none"/>
        </w:rPr>
        <w:t>s’il/ si elle est marié(e).</w:t>
      </w:r>
    </w:p>
    <w:p w14:paraId="72AAFCD0" w14:textId="77777777" w:rsidR="002703C4" w:rsidRPr="002703C4" w:rsidRDefault="002703C4" w:rsidP="002703C4">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2703C4">
        <w:rPr>
          <w:rFonts w:ascii="Calibri" w:eastAsia="Times New Roman" w:hAnsi="Calibri" w:cs="Calibri"/>
          <w:b/>
          <w:color w:val="FF0000"/>
          <w:kern w:val="0"/>
          <w:szCs w:val="20"/>
          <w:lang w:val="fr-BE" w:eastAsia="nl-NL"/>
          <w14:ligatures w14:val="none"/>
        </w:rPr>
        <w:t>OU</w:t>
      </w:r>
    </w:p>
    <w:p w14:paraId="24B1B55E" w14:textId="77777777" w:rsidR="002703C4" w:rsidRPr="002703C4" w:rsidRDefault="002703C4" w:rsidP="002703C4">
      <w:pPr>
        <w:numPr>
          <w:ilvl w:val="12"/>
          <w:numId w:val="0"/>
        </w:numPr>
        <w:spacing w:after="120" w:line="240" w:lineRule="auto"/>
        <w:jc w:val="both"/>
        <w:rPr>
          <w:rFonts w:ascii="Calibri" w:eastAsia="Times New Roman" w:hAnsi="Calibri" w:cs="Calibri"/>
          <w:i/>
          <w:color w:val="FF0000"/>
          <w:kern w:val="0"/>
          <w:szCs w:val="20"/>
          <w:lang w:val="fr-BE" w:eastAsia="nl-NL"/>
          <w14:ligatures w14:val="none"/>
        </w:rPr>
      </w:pPr>
      <w:r w:rsidRPr="002703C4">
        <w:rPr>
          <w:rFonts w:ascii="Calibri" w:eastAsia="Times New Roman" w:hAnsi="Calibri" w:cs="Calibri"/>
          <w:i/>
          <w:color w:val="FF0000"/>
          <w:kern w:val="0"/>
          <w:szCs w:val="20"/>
          <w:lang w:val="fr-BE" w:eastAsia="nl-NL"/>
          <w14:ligatures w14:val="none"/>
        </w:rPr>
        <w:t xml:space="preserve">s’il/si elle </w:t>
      </w:r>
      <w:r w:rsidRPr="002703C4">
        <w:rPr>
          <w:rFonts w:ascii="Calibri" w:eastAsia="Times New Roman" w:hAnsi="Calibri" w:cs="Calibri"/>
          <w:i/>
          <w:color w:val="4472C4"/>
          <w:kern w:val="0"/>
          <w:szCs w:val="20"/>
          <w:lang w:val="fr-BE" w:eastAsia="nl-NL"/>
          <w14:ligatures w14:val="none"/>
        </w:rPr>
        <w:t xml:space="preserve">[est émancipé(e)/a atteint l’âge de 16 ans] </w:t>
      </w:r>
      <w:r w:rsidRPr="002703C4">
        <w:rPr>
          <w:rFonts w:ascii="Calibri" w:eastAsia="Times New Roman" w:hAnsi="Calibri" w:cs="Calibri"/>
          <w:i/>
          <w:color w:val="FF0000"/>
          <w:kern w:val="0"/>
          <w:szCs w:val="20"/>
          <w:lang w:val="fr-BE" w:eastAsia="nl-NL"/>
          <w14:ligatures w14:val="none"/>
        </w:rPr>
        <w:t>et est inscrit à une autre adresse que celle de ses parents ou d'une autre personne qui l’élevait précédemment.</w:t>
      </w:r>
    </w:p>
    <w:p w14:paraId="5087B016" w14:textId="77777777" w:rsidR="002703C4" w:rsidRPr="002703C4" w:rsidRDefault="002703C4" w:rsidP="002703C4">
      <w:pPr>
        <w:numPr>
          <w:ilvl w:val="12"/>
          <w:numId w:val="0"/>
        </w:numPr>
        <w:spacing w:after="120" w:line="240" w:lineRule="auto"/>
        <w:jc w:val="both"/>
        <w:rPr>
          <w:rFonts w:ascii="Calibri" w:eastAsia="Times New Roman" w:hAnsi="Calibri" w:cs="Calibri"/>
          <w:b/>
          <w:color w:val="FF0000"/>
          <w:kern w:val="0"/>
          <w:szCs w:val="20"/>
          <w:lang w:val="fr-BE" w:eastAsia="nl-NL"/>
          <w14:ligatures w14:val="none"/>
        </w:rPr>
      </w:pPr>
      <w:r w:rsidRPr="002703C4">
        <w:rPr>
          <w:rFonts w:ascii="Calibri" w:eastAsia="Times New Roman" w:hAnsi="Calibri" w:cs="Calibri"/>
          <w:b/>
          <w:color w:val="FF0000"/>
          <w:kern w:val="0"/>
          <w:szCs w:val="20"/>
          <w:lang w:val="fr-BE" w:eastAsia="nl-NL"/>
          <w14:ligatures w14:val="none"/>
        </w:rPr>
        <w:t>OU</w:t>
      </w:r>
    </w:p>
    <w:p w14:paraId="007B2D23" w14:textId="77777777" w:rsidR="002703C4" w:rsidRPr="002703C4" w:rsidRDefault="002703C4" w:rsidP="002703C4">
      <w:pPr>
        <w:numPr>
          <w:ilvl w:val="12"/>
          <w:numId w:val="0"/>
        </w:numPr>
        <w:spacing w:after="120" w:line="240" w:lineRule="auto"/>
        <w:jc w:val="both"/>
        <w:rPr>
          <w:rFonts w:ascii="Calibri" w:eastAsia="Times New Roman" w:hAnsi="Calibri" w:cs="Calibri"/>
          <w:i/>
          <w:color w:val="FF0000"/>
          <w:kern w:val="0"/>
          <w:szCs w:val="20"/>
          <w:lang w:val="fr-BE" w:eastAsia="nl-NL"/>
          <w14:ligatures w14:val="none"/>
        </w:rPr>
      </w:pPr>
      <w:r w:rsidRPr="002703C4">
        <w:rPr>
          <w:rFonts w:ascii="Calibri" w:eastAsia="Times New Roman" w:hAnsi="Calibri" w:cs="Calibri"/>
          <w:i/>
          <w:color w:val="FF0000"/>
          <w:kern w:val="0"/>
          <w:szCs w:val="20"/>
          <w:lang w:val="fr-BE" w:eastAsia="nl-NL"/>
          <w14:ligatures w14:val="none"/>
        </w:rPr>
        <w:t>s’il/si elle perçoit lui-même des allocations familiales pour un ou plusieurs de ses enfants.</w:t>
      </w:r>
    </w:p>
    <w:p w14:paraId="107F55D5"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(article 19, § 2, de l’ordonnance du 25 avril 2019 réglant l’octroi des prestations familiales).</w:t>
      </w:r>
    </w:p>
    <w:p w14:paraId="000C961D" w14:textId="77777777" w:rsidR="002703C4" w:rsidRPr="002703C4" w:rsidRDefault="002703C4" w:rsidP="002703C4">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2703C4">
        <w:rPr>
          <w:rFonts w:ascii="Calibri" w:eastAsia="Times New Roman" w:hAnsi="Calibri" w:cs="Calibri"/>
          <w:kern w:val="0"/>
          <w:szCs w:val="20"/>
          <w:lang w:val="fr-BE" w:eastAsia="nl-NL"/>
          <w14:ligatures w14:val="none"/>
        </w:rPr>
        <w:t xml:space="preserve">Etant donné que </w:t>
      </w:r>
      <w:r w:rsidRPr="002703C4">
        <w:rPr>
          <w:rFonts w:ascii="Calibri" w:eastAsia="Times New Roman" w:hAnsi="Calibri" w:cs="Calibri"/>
          <w:iCs/>
          <w:kern w:val="0"/>
          <w:szCs w:val="20"/>
          <w:lang w:val="fr-BE" w:eastAsia="nl-NL"/>
          <w14:ligatures w14:val="none"/>
        </w:rPr>
        <w:t>vous remplissez</w:t>
      </w:r>
      <w:r w:rsidRPr="002703C4">
        <w:rPr>
          <w:rFonts w:ascii="Calibri" w:eastAsia="Times New Roman" w:hAnsi="Calibri" w:cs="Calibri"/>
          <w:i/>
          <w:kern w:val="0"/>
          <w:szCs w:val="20"/>
          <w:lang w:val="fr-BE" w:eastAsia="nl-NL"/>
          <w14:ligatures w14:val="none"/>
        </w:rPr>
        <w:t xml:space="preserve"> </w:t>
      </w:r>
      <w:r w:rsidRPr="002703C4">
        <w:rPr>
          <w:rFonts w:ascii="Calibri" w:eastAsia="Times New Roman" w:hAnsi="Calibri" w:cs="Calibri"/>
          <w:kern w:val="0"/>
          <w:szCs w:val="20"/>
          <w:lang w:val="fr-BE" w:eastAsia="nl-NL"/>
          <w14:ligatures w14:val="none"/>
        </w:rPr>
        <w:t>cette condition à la date du</w:t>
      </w:r>
      <w:r w:rsidRPr="002703C4">
        <w:rPr>
          <w:rFonts w:ascii="Calibri" w:eastAsia="Times New Roman" w:hAnsi="Calibri" w:cs="Calibri"/>
          <w:color w:val="4472C4"/>
          <w:kern w:val="0"/>
          <w:szCs w:val="20"/>
          <w:lang w:val="fr-BE" w:eastAsia="nl-NL"/>
          <w14:ligatures w14:val="none"/>
        </w:rPr>
        <w:t>[date]</w:t>
      </w:r>
      <w:r w:rsidRPr="002703C4">
        <w:rPr>
          <w:rFonts w:ascii="Calibri" w:eastAsia="Times New Roman" w:hAnsi="Calibri" w:cs="Calibri"/>
          <w:i/>
          <w:kern w:val="0"/>
          <w:szCs w:val="20"/>
          <w:lang w:val="fr-BE" w:eastAsia="nl-NL"/>
          <w14:ligatures w14:val="none"/>
        </w:rPr>
        <w:t xml:space="preserve"> </w:t>
      </w:r>
      <w:r w:rsidRPr="002703C4">
        <w:rPr>
          <w:rFonts w:ascii="Calibri" w:eastAsia="Times New Roman" w:hAnsi="Calibri" w:cs="Calibri"/>
          <w:iCs/>
          <w:color w:val="FF0000"/>
          <w:kern w:val="0"/>
          <w:szCs w:val="20"/>
          <w:lang w:val="fr-BE" w:eastAsia="nl-NL"/>
          <w14:ligatures w14:val="none"/>
        </w:rPr>
        <w:t>vous</w:t>
      </w:r>
      <w:r w:rsidRPr="002703C4">
        <w:rPr>
          <w:rFonts w:ascii="Calibri" w:eastAsia="Times New Roman" w:hAnsi="Calibri" w:cs="Calibri"/>
          <w:i/>
          <w:color w:val="FF0000"/>
          <w:kern w:val="0"/>
          <w:szCs w:val="20"/>
          <w:lang w:val="fr-BE" w:eastAsia="nl-NL"/>
          <w14:ligatures w14:val="none"/>
        </w:rPr>
        <w:t xml:space="preserve"> </w:t>
      </w:r>
      <w:r w:rsidRPr="002703C4">
        <w:rPr>
          <w:rFonts w:ascii="Calibri" w:eastAsia="Times New Roman" w:hAnsi="Calibri" w:cs="Calibri"/>
          <w:iCs/>
          <w:color w:val="FF0000"/>
          <w:kern w:val="0"/>
          <w:szCs w:val="20"/>
          <w:lang w:val="fr-BE" w:eastAsia="nl-NL"/>
          <w14:ligatures w14:val="none"/>
        </w:rPr>
        <w:t>recevrez</w:t>
      </w:r>
      <w:r w:rsidRPr="002703C4">
        <w:rPr>
          <w:rFonts w:ascii="Calibri" w:eastAsia="Times New Roman" w:hAnsi="Calibri" w:cs="Calibri"/>
          <w:i/>
          <w:color w:val="FF0000"/>
          <w:kern w:val="0"/>
          <w:szCs w:val="20"/>
          <w:lang w:val="fr-BE" w:eastAsia="nl-NL"/>
          <w14:ligatures w14:val="none"/>
        </w:rPr>
        <w:t xml:space="preserve"> </w:t>
      </w:r>
      <w:r w:rsidRPr="002703C4">
        <w:rPr>
          <w:rFonts w:ascii="Calibri" w:eastAsia="Times New Roman" w:hAnsi="Calibri" w:cs="Calibri"/>
          <w:color w:val="FF0000"/>
          <w:kern w:val="0"/>
          <w:szCs w:val="20"/>
          <w:lang w:val="fr-BE" w:eastAsia="nl-NL"/>
          <w14:ligatures w14:val="none"/>
        </w:rPr>
        <w:t>les allocations familiales à partir du [date].</w:t>
      </w:r>
    </w:p>
    <w:p w14:paraId="7DE78B52" w14:textId="77777777" w:rsidR="002703C4" w:rsidRPr="002703C4" w:rsidRDefault="002703C4" w:rsidP="002703C4">
      <w:pPr>
        <w:numPr>
          <w:ilvl w:val="12"/>
          <w:numId w:val="0"/>
        </w:numPr>
        <w:spacing w:after="120" w:line="240" w:lineRule="auto"/>
        <w:jc w:val="both"/>
        <w:rPr>
          <w:rFonts w:ascii="Calibri" w:eastAsia="Times New Roman" w:hAnsi="Calibri" w:cs="Calibri"/>
          <w:b/>
          <w:color w:val="FF0000"/>
          <w:kern w:val="0"/>
          <w:szCs w:val="20"/>
          <w:lang w:val="fr-BE" w:eastAsia="nl-NL"/>
          <w14:ligatures w14:val="none"/>
        </w:rPr>
      </w:pPr>
      <w:r w:rsidRPr="002703C4">
        <w:rPr>
          <w:rFonts w:ascii="Calibri" w:eastAsia="Times New Roman" w:hAnsi="Calibri" w:cs="Calibri"/>
          <w:b/>
          <w:color w:val="FF0000"/>
          <w:kern w:val="0"/>
          <w:szCs w:val="20"/>
          <w:lang w:val="fr-BE" w:eastAsia="nl-NL"/>
          <w14:ligatures w14:val="none"/>
        </w:rPr>
        <w:t>OU</w:t>
      </w:r>
    </w:p>
    <w:p w14:paraId="36D8B480" w14:textId="77777777" w:rsidR="002703C4" w:rsidRPr="002703C4" w:rsidRDefault="002703C4" w:rsidP="002703C4">
      <w:pPr>
        <w:numPr>
          <w:ilvl w:val="12"/>
          <w:numId w:val="0"/>
        </w:numPr>
        <w:spacing w:after="120" w:line="240" w:lineRule="auto"/>
        <w:jc w:val="both"/>
        <w:rPr>
          <w:rFonts w:ascii="Calibri" w:eastAsia="Times New Roman" w:hAnsi="Calibri" w:cs="Calibri"/>
          <w:bCs/>
          <w:i/>
          <w:iCs/>
          <w:color w:val="4472C4"/>
          <w:kern w:val="0"/>
          <w:szCs w:val="20"/>
          <w:lang w:val="fr-BE" w:eastAsia="nl-NL"/>
          <w14:ligatures w14:val="none"/>
        </w:rPr>
      </w:pPr>
      <w:r w:rsidRPr="002703C4">
        <w:rPr>
          <w:rFonts w:ascii="Calibri" w:eastAsia="Times New Roman" w:hAnsi="Calibri" w:cs="Calibri"/>
          <w:bCs/>
          <w:i/>
          <w:iCs/>
          <w:color w:val="4472C4"/>
          <w:kern w:val="0"/>
          <w:szCs w:val="20"/>
          <w:lang w:val="fr-BE" w:eastAsia="nl-NL"/>
          <w14:ligatures w14:val="none"/>
        </w:rPr>
        <w:t>[si information tardive]</w:t>
      </w:r>
    </w:p>
    <w:p w14:paraId="32916AFE"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i/>
          <w:color w:val="FF0000"/>
          <w:kern w:val="0"/>
          <w:szCs w:val="20"/>
          <w:lang w:val="fr-BE" w:eastAsia="nl-NL"/>
          <w14:ligatures w14:val="none"/>
        </w:rPr>
        <w:t xml:space="preserve">Vous </w:t>
      </w:r>
      <w:r w:rsidRPr="002703C4">
        <w:rPr>
          <w:rFonts w:ascii="Calibri" w:eastAsia="Times New Roman" w:hAnsi="Calibri" w:cs="Calibri"/>
          <w:i/>
          <w:color w:val="4472C4"/>
          <w:kern w:val="0"/>
          <w:szCs w:val="20"/>
          <w:lang w:val="fr-BE" w:eastAsia="nl-NL"/>
          <w14:ligatures w14:val="none"/>
        </w:rPr>
        <w:t>[auriez dû percevoir/vous percevrez]</w:t>
      </w:r>
      <w:r w:rsidRPr="002703C4">
        <w:rPr>
          <w:rFonts w:ascii="Calibri" w:eastAsia="Times New Roman" w:hAnsi="Calibri" w:cs="Calibri"/>
          <w:i/>
          <w:color w:val="FF0000"/>
          <w:kern w:val="0"/>
          <w:szCs w:val="20"/>
          <w:lang w:val="fr-BE" w:eastAsia="nl-NL"/>
          <w14:ligatures w14:val="none"/>
        </w:rPr>
        <w:t xml:space="preserve"> </w:t>
      </w:r>
      <w:r w:rsidRPr="002703C4">
        <w:rPr>
          <w:rFonts w:ascii="Calibri" w:eastAsia="Times New Roman" w:hAnsi="Calibri" w:cs="Calibri"/>
          <w:color w:val="FF0000"/>
          <w:kern w:val="0"/>
          <w:szCs w:val="20"/>
          <w:lang w:val="fr-BE" w:eastAsia="nl-NL"/>
          <w14:ligatures w14:val="none"/>
        </w:rPr>
        <w:t xml:space="preserve">vous-même vos allocations familiales à partir du </w:t>
      </w:r>
      <w:r w:rsidRPr="002703C4">
        <w:rPr>
          <w:rFonts w:ascii="Calibri" w:eastAsia="Times New Roman" w:hAnsi="Calibri" w:cs="Calibri"/>
          <w:color w:val="4472C4"/>
          <w:kern w:val="0"/>
          <w:szCs w:val="20"/>
          <w:lang w:val="fr-BE" w:eastAsia="nl-NL"/>
          <w14:ligatures w14:val="none"/>
        </w:rPr>
        <w:t>[date].</w:t>
      </w:r>
    </w:p>
    <w:p w14:paraId="0FC2599C"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color w:val="4472C4"/>
          <w:kern w:val="0"/>
          <w:szCs w:val="20"/>
          <w:lang w:val="fr-BE" w:eastAsia="nl-NL"/>
          <w14:ligatures w14:val="none"/>
        </w:rPr>
        <w:t xml:space="preserve">Nous avons reçu </w:t>
      </w:r>
      <w:r w:rsidRPr="002703C4">
        <w:rPr>
          <w:rFonts w:ascii="Calibri" w:eastAsia="Times New Roman" w:hAnsi="Calibri" w:cs="Calibri"/>
          <w:i/>
          <w:iCs/>
          <w:color w:val="4472C4"/>
          <w:kern w:val="0"/>
          <w:szCs w:val="20"/>
          <w:lang w:val="fr-BE" w:eastAsia="nl-NL"/>
          <w14:ligatures w14:val="none"/>
        </w:rPr>
        <w:t xml:space="preserve">votre demande / Nous avons été informés de votre changement de situation </w:t>
      </w:r>
      <w:r w:rsidRPr="002703C4">
        <w:rPr>
          <w:rFonts w:ascii="Calibri" w:eastAsia="Times New Roman" w:hAnsi="Calibri" w:cs="Calibri"/>
          <w:i/>
          <w:iCs/>
          <w:kern w:val="0"/>
          <w:szCs w:val="20"/>
          <w:lang w:val="fr-BE" w:eastAsia="nl-NL"/>
          <w14:ligatures w14:val="none"/>
        </w:rPr>
        <w:t>le</w:t>
      </w:r>
      <w:r w:rsidRPr="002703C4">
        <w:rPr>
          <w:rFonts w:ascii="Calibri" w:eastAsia="Times New Roman" w:hAnsi="Calibri" w:cs="Calibri"/>
          <w:kern w:val="0"/>
          <w:szCs w:val="20"/>
          <w:lang w:val="fr-BE" w:eastAsia="nl-NL"/>
          <w14:ligatures w14:val="none"/>
        </w:rPr>
        <w:t xml:space="preserve"> </w:t>
      </w:r>
      <w:r w:rsidRPr="002703C4">
        <w:rPr>
          <w:rFonts w:ascii="Calibri" w:eastAsia="Times New Roman" w:hAnsi="Calibri" w:cs="Calibri"/>
          <w:color w:val="4472C4"/>
          <w:kern w:val="0"/>
          <w:szCs w:val="20"/>
          <w:lang w:val="fr-BE" w:eastAsia="nl-NL"/>
          <w14:ligatures w14:val="none"/>
        </w:rPr>
        <w:t>[date].</w:t>
      </w:r>
    </w:p>
    <w:p w14:paraId="2DF46627"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Dès lors, nous estimons avoir versé les allocations familiales jusqu'au …</w:t>
      </w:r>
      <w:r w:rsidRPr="002703C4">
        <w:rPr>
          <w:rFonts w:ascii="Calibri" w:eastAsia="Times New Roman" w:hAnsi="Calibri" w:cs="Calibri"/>
          <w:i/>
          <w:iCs/>
          <w:color w:val="4472C4"/>
          <w:kern w:val="0"/>
          <w:szCs w:val="20"/>
          <w:lang w:val="fr-BE" w:eastAsia="nl-NL"/>
          <w14:ligatures w14:val="none"/>
        </w:rPr>
        <w:t>[date]</w:t>
      </w:r>
      <w:r w:rsidRPr="002703C4">
        <w:rPr>
          <w:rFonts w:ascii="Calibri" w:eastAsia="Times New Roman" w:hAnsi="Calibri" w:cs="Calibri"/>
          <w:kern w:val="0"/>
          <w:szCs w:val="20"/>
          <w:lang w:val="fr-BE" w:eastAsia="nl-NL"/>
          <w14:ligatures w14:val="none"/>
        </w:rPr>
        <w:t xml:space="preserve"> valablement et de bonne foi au précédent allocataire. Nous avons, en effet, été informés trop tard du changement dans votre ménage (article 21 de l’ordonnance du 25 avril 2019 réglant l’octroi des prestations familiales – voir encadré).</w:t>
      </w:r>
    </w:p>
    <w:p w14:paraId="13FFADA7"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L'article 21 de l'ordonnance du 25 avril 2019 réglant l'octroi des prestations familiales dispose : "Conformément à l'article 1240 du Code civil, le paiement fait de bonne foi par un organisme d'allocations familiales à un allocataire apparent est libératoire."</w:t>
      </w:r>
    </w:p>
    <w:p w14:paraId="52B59E15"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L'article 1240 de l'ancien Code civil a été remplacé par l'article 5.198 du (nouveau) Code civil.</w:t>
      </w:r>
    </w:p>
    <w:p w14:paraId="1C7E713C"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fr-BE" w:eastAsia="nl-NL"/>
          <w14:ligatures w14:val="none"/>
        </w:rPr>
      </w:pPr>
      <w:r w:rsidRPr="002703C4">
        <w:rPr>
          <w:rFonts w:ascii="Calibri" w:eastAsia="Times New Roman" w:hAnsi="Calibri" w:cs="Calibri"/>
          <w:kern w:val="0"/>
          <w:szCs w:val="20"/>
          <w:lang w:val="fr-BE" w:eastAsia="nl-NL"/>
          <w14:ligatures w14:val="none"/>
        </w:rPr>
        <w:t>L'allocataire apparent est la personne qui avait, au moins en apparence, la qualité d'allocataire au moment du paiement de bonne foi par l'organisme d'allocations familiales.</w:t>
      </w:r>
    </w:p>
    <w:p w14:paraId="39CAC9F6" w14:textId="77777777" w:rsidR="002703C4" w:rsidRPr="002703C4" w:rsidRDefault="002703C4" w:rsidP="002703C4">
      <w:pPr>
        <w:numPr>
          <w:ilvl w:val="12"/>
          <w:numId w:val="0"/>
        </w:numPr>
        <w:spacing w:after="120" w:line="240" w:lineRule="auto"/>
        <w:jc w:val="both"/>
        <w:rPr>
          <w:rFonts w:ascii="Calibri" w:eastAsia="Times New Roman" w:hAnsi="Calibri" w:cs="Calibri"/>
          <w:kern w:val="0"/>
          <w:szCs w:val="20"/>
          <w:lang w:val="fr-BE" w:eastAsia="nl-NL"/>
          <w14:ligatures w14:val="none"/>
        </w:rPr>
      </w:pPr>
    </w:p>
    <w:p w14:paraId="33B2C0EE" w14:textId="77777777" w:rsidR="002703C4" w:rsidRPr="002703C4" w:rsidRDefault="002703C4" w:rsidP="002703C4">
      <w:pPr>
        <w:spacing w:after="120" w:line="240" w:lineRule="auto"/>
        <w:jc w:val="both"/>
        <w:rPr>
          <w:rFonts w:ascii="Calibri" w:eastAsia="Times New Roman" w:hAnsi="Calibri" w:cs="Calibri"/>
          <w:bCs/>
          <w:kern w:val="0"/>
          <w:szCs w:val="20"/>
          <w:lang w:val="fr-BE" w:eastAsia="nl-NL"/>
          <w14:ligatures w14:val="none"/>
        </w:rPr>
      </w:pPr>
      <w:r w:rsidRPr="002703C4">
        <w:rPr>
          <w:rFonts w:ascii="Calibri" w:eastAsia="Times New Roman" w:hAnsi="Calibri" w:cs="Calibri"/>
          <w:bCs/>
          <w:kern w:val="0"/>
          <w:szCs w:val="20"/>
          <w:lang w:val="fr-BE" w:eastAsia="nl-NL"/>
          <w14:ligatures w14:val="none"/>
        </w:rPr>
        <w:t>En principe, les allocations familiales sont versées au début du mois. Il s’agit toujours du paiement des allocations familiales du mois qui précède : par exemple les allocations familiales du mois de juin sont versées en juillet. Le montant des allocations familiales suit l’indexation.</w:t>
      </w:r>
    </w:p>
    <w:p w14:paraId="6BA026C7" w14:textId="77777777" w:rsidR="002703C4" w:rsidRPr="002703C4" w:rsidRDefault="002703C4" w:rsidP="002703C4">
      <w:pPr>
        <w:spacing w:after="120" w:line="240" w:lineRule="auto"/>
        <w:jc w:val="both"/>
        <w:rPr>
          <w:rFonts w:ascii="Calibri" w:eastAsia="Times New Roman" w:hAnsi="Calibri" w:cs="Calibri"/>
          <w:bCs/>
          <w:kern w:val="0"/>
          <w:szCs w:val="20"/>
          <w:lang w:val="fr-BE" w:eastAsia="nl-NL"/>
          <w14:ligatures w14:val="none"/>
        </w:rPr>
      </w:pPr>
      <w:r w:rsidRPr="002703C4">
        <w:rPr>
          <w:rFonts w:ascii="Calibri" w:eastAsia="Times New Roman" w:hAnsi="Calibri" w:cs="Calibri"/>
          <w:bCs/>
          <w:kern w:val="0"/>
          <w:szCs w:val="20"/>
          <w:lang w:val="fr-BE" w:eastAsia="nl-NL"/>
          <w14:ligatures w14:val="none"/>
        </w:rPr>
        <w:t>Si vous n'êtes pas d'accord avec notre décision ou si vous désirez obtenir plus d’informations, veuillez contacter votre gestionnaire de dossier.</w:t>
      </w:r>
    </w:p>
    <w:p w14:paraId="79FC8298" w14:textId="77777777" w:rsidR="002703C4" w:rsidRPr="002703C4" w:rsidRDefault="002703C4" w:rsidP="002703C4">
      <w:pPr>
        <w:spacing w:after="120" w:line="240" w:lineRule="auto"/>
        <w:jc w:val="both"/>
        <w:rPr>
          <w:rFonts w:ascii="Calibri" w:eastAsia="Times New Roman" w:hAnsi="Calibri" w:cs="Calibri"/>
          <w:bCs/>
          <w:kern w:val="0"/>
          <w:szCs w:val="20"/>
          <w:lang w:val="fr-BE" w:eastAsia="nl-NL"/>
          <w14:ligatures w14:val="none"/>
        </w:rPr>
      </w:pPr>
      <w:r w:rsidRPr="002703C4">
        <w:rPr>
          <w:rFonts w:ascii="Calibri" w:eastAsia="Times New Roman" w:hAnsi="Calibri" w:cs="Calibri"/>
          <w:bCs/>
          <w:kern w:val="0"/>
          <w:szCs w:val="20"/>
          <w:lang w:val="fr-BE" w:eastAsia="nl-NL"/>
          <w14:ligatures w14:val="none"/>
        </w:rPr>
        <w:t xml:space="preserve">Vous trouverez des informations sur les possibilités de recours dans l'encadré </w:t>
      </w:r>
      <w:r w:rsidRPr="002703C4">
        <w:rPr>
          <w:rFonts w:ascii="Calibri" w:eastAsia="Times New Roman" w:hAnsi="Calibri" w:cs="Calibri"/>
          <w:bCs/>
          <w:i/>
          <w:iCs/>
          <w:color w:val="4472C4"/>
          <w:kern w:val="0"/>
          <w:szCs w:val="20"/>
          <w:lang w:val="fr-BE" w:eastAsia="nl-NL"/>
          <w14:ligatures w14:val="none"/>
        </w:rPr>
        <w:t>[ci-dessous / au verso].</w:t>
      </w:r>
    </w:p>
    <w:p w14:paraId="672B0D68"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Cs/>
          <w:kern w:val="0"/>
          <w:szCs w:val="20"/>
          <w:lang w:val="fr-BE" w:eastAsia="nl-NL"/>
          <w14:ligatures w14:val="none"/>
        </w:rPr>
      </w:pPr>
    </w:p>
    <w:p w14:paraId="79AE4949"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kern w:val="0"/>
          <w:szCs w:val="20"/>
          <w:lang w:val="fr-BE" w:eastAsia="nl-NL"/>
          <w14:ligatures w14:val="none"/>
        </w:rPr>
      </w:pPr>
      <w:r w:rsidRPr="002703C4">
        <w:rPr>
          <w:rFonts w:ascii="Calibri" w:eastAsia="Times New Roman" w:hAnsi="Calibri" w:cs="Calibri"/>
          <w:b/>
          <w:kern w:val="0"/>
          <w:szCs w:val="20"/>
          <w:lang w:val="fr-BE" w:eastAsia="nl-NL"/>
          <w14:ligatures w14:val="none"/>
        </w:rPr>
        <w:t>[Ajouter les mentions obligatoires en cas de recours judiciaire ou administratif.]</w:t>
      </w:r>
    </w:p>
    <w:p w14:paraId="2E3E750D" w14:textId="77777777" w:rsidR="002703C4" w:rsidRPr="002703C4" w:rsidRDefault="002703C4" w:rsidP="002703C4">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Cs/>
          <w:kern w:val="0"/>
          <w:szCs w:val="20"/>
          <w:lang w:val="fr-BE" w:eastAsia="nl-NL"/>
          <w14:ligatures w14:val="none"/>
        </w:rPr>
      </w:pPr>
    </w:p>
    <w:p w14:paraId="33B71E5F" w14:textId="77777777" w:rsidR="003215E4" w:rsidRPr="002703C4" w:rsidRDefault="003215E4">
      <w:pPr>
        <w:rPr>
          <w:lang w:val="fr-BE"/>
        </w:rPr>
      </w:pPr>
    </w:p>
    <w:sectPr w:rsidR="003215E4" w:rsidRPr="00270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C4"/>
    <w:rsid w:val="002703C4"/>
    <w:rsid w:val="003215E4"/>
    <w:rsid w:val="004F4492"/>
    <w:rsid w:val="00986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D1A2"/>
  <w15:chartTrackingRefBased/>
  <w15:docId w15:val="{19A96112-214B-4337-A04E-654F533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0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0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0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0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0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0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0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0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0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0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0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0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0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0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03C4"/>
    <w:rPr>
      <w:rFonts w:eastAsiaTheme="majorEastAsia" w:cstheme="majorBidi"/>
      <w:color w:val="272727" w:themeColor="text1" w:themeTint="D8"/>
    </w:rPr>
  </w:style>
  <w:style w:type="paragraph" w:styleId="Titel">
    <w:name w:val="Title"/>
    <w:basedOn w:val="Standaard"/>
    <w:next w:val="Standaard"/>
    <w:link w:val="TitelChar"/>
    <w:uiPriority w:val="10"/>
    <w:qFormat/>
    <w:rsid w:val="00270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03C4"/>
    <w:rPr>
      <w:i/>
      <w:iCs/>
      <w:color w:val="404040" w:themeColor="text1" w:themeTint="BF"/>
    </w:rPr>
  </w:style>
  <w:style w:type="paragraph" w:styleId="Lijstalinea">
    <w:name w:val="List Paragraph"/>
    <w:basedOn w:val="Standaard"/>
    <w:uiPriority w:val="34"/>
    <w:qFormat/>
    <w:rsid w:val="002703C4"/>
    <w:pPr>
      <w:ind w:left="720"/>
      <w:contextualSpacing/>
    </w:pPr>
  </w:style>
  <w:style w:type="character" w:styleId="Intensievebenadrukking">
    <w:name w:val="Intense Emphasis"/>
    <w:basedOn w:val="Standaardalinea-lettertype"/>
    <w:uiPriority w:val="21"/>
    <w:qFormat/>
    <w:rsid w:val="002703C4"/>
    <w:rPr>
      <w:i/>
      <w:iCs/>
      <w:color w:val="0F4761" w:themeColor="accent1" w:themeShade="BF"/>
    </w:rPr>
  </w:style>
  <w:style w:type="paragraph" w:styleId="Duidelijkcitaat">
    <w:name w:val="Intense Quote"/>
    <w:basedOn w:val="Standaard"/>
    <w:next w:val="Standaard"/>
    <w:link w:val="DuidelijkcitaatChar"/>
    <w:uiPriority w:val="30"/>
    <w:qFormat/>
    <w:rsid w:val="00270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3C4"/>
    <w:rPr>
      <w:i/>
      <w:iCs/>
      <w:color w:val="0F4761" w:themeColor="accent1" w:themeShade="BF"/>
    </w:rPr>
  </w:style>
  <w:style w:type="character" w:styleId="Intensieveverwijzing">
    <w:name w:val="Intense Reference"/>
    <w:basedOn w:val="Standaardalinea-lettertype"/>
    <w:uiPriority w:val="32"/>
    <w:qFormat/>
    <w:rsid w:val="00270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2023</Characters>
  <Application>Microsoft Office Word</Application>
  <DocSecurity>0</DocSecurity>
  <Lines>33</Lines>
  <Paragraphs>20</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2026-01-21T09:01:00Z</dcterms:created>
  <dcterms:modified xsi:type="dcterms:W3CDTF">2026-01-21T09:01:00Z</dcterms:modified>
</cp:coreProperties>
</file>