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E156" w14:textId="77777777" w:rsidR="00BA6741" w:rsidRPr="00BA6741" w:rsidRDefault="00BA6741" w:rsidP="00BA6741">
      <w:pPr>
        <w:spacing w:after="120" w:line="240" w:lineRule="auto"/>
        <w:jc w:val="both"/>
        <w:rPr>
          <w:rFonts w:ascii="Calibri" w:eastAsia="Times New Roman" w:hAnsi="Calibri" w:cs="Calibri"/>
          <w:bCs/>
          <w:smallCaps/>
          <w:kern w:val="0"/>
          <w:szCs w:val="20"/>
          <w:lang w:val="fr-BE" w:eastAsia="nl-NL"/>
          <w14:ligatures w14:val="none"/>
        </w:rPr>
      </w:pPr>
      <w:r w:rsidRPr="00BA6741">
        <w:rPr>
          <w:rFonts w:ascii="Calibri" w:eastAsia="Times New Roman" w:hAnsi="Calibri" w:cs="Calibri"/>
          <w:bCs/>
          <w:kern w:val="0"/>
          <w:szCs w:val="20"/>
          <w:lang w:val="fr-BE" w:eastAsia="nl-NL"/>
          <w14:ligatures w14:val="none"/>
        </w:rPr>
        <w:t xml:space="preserve">Annexe 5 : </w:t>
      </w:r>
      <w:proofErr w:type="spellStart"/>
      <w:r w:rsidRPr="00BA6741">
        <w:rPr>
          <w:rFonts w:ascii="Calibri" w:eastAsia="Times New Roman" w:hAnsi="Calibri" w:cs="Calibri"/>
          <w:bCs/>
          <w:kern w:val="0"/>
          <w:szCs w:val="20"/>
          <w:lang w:val="fr-BE" w:eastAsia="nl-NL"/>
          <w14:ligatures w14:val="none"/>
        </w:rPr>
        <w:t>Copar</w:t>
      </w:r>
      <w:proofErr w:type="spellEnd"/>
      <w:r w:rsidRPr="00BA6741">
        <w:rPr>
          <w:rFonts w:ascii="Calibri" w:eastAsia="Times New Roman" w:hAnsi="Calibri" w:cs="Calibri"/>
          <w:bCs/>
          <w:kern w:val="0"/>
          <w:szCs w:val="20"/>
          <w:lang w:val="fr-BE" w:eastAsia="nl-NL"/>
          <w14:ligatures w14:val="none"/>
        </w:rPr>
        <w:t xml:space="preserve"> - </w:t>
      </w:r>
      <w:proofErr w:type="spellStart"/>
      <w:r w:rsidRPr="00BA6741">
        <w:rPr>
          <w:rFonts w:ascii="Calibri" w:eastAsia="Times New Roman" w:hAnsi="Calibri" w:cs="Calibri"/>
          <w:bCs/>
          <w:kern w:val="0"/>
          <w:szCs w:val="20"/>
          <w:lang w:val="fr-BE" w:eastAsia="nl-NL"/>
          <w14:ligatures w14:val="none"/>
        </w:rPr>
        <w:t>afwijzing</w:t>
      </w:r>
      <w:proofErr w:type="spellEnd"/>
      <w:r w:rsidRPr="00BA6741">
        <w:rPr>
          <w:rFonts w:ascii="Calibri" w:eastAsia="Times New Roman" w:hAnsi="Calibri" w:cs="Calibri"/>
          <w:bCs/>
          <w:kern w:val="0"/>
          <w:szCs w:val="20"/>
          <w:lang w:val="fr-BE" w:eastAsia="nl-NL"/>
          <w14:ligatures w14:val="none"/>
        </w:rPr>
        <w:t xml:space="preserve"> -</w:t>
      </w:r>
      <w:r w:rsidRPr="00BA6741">
        <w:rPr>
          <w:rFonts w:ascii="Calibri" w:eastAsia="Times New Roman" w:hAnsi="Calibri" w:cs="Calibri"/>
          <w:bCs/>
          <w:smallCaps/>
          <w:kern w:val="0"/>
          <w:szCs w:val="20"/>
          <w:lang w:val="fr-BE" w:eastAsia="nl-NL"/>
          <w14:ligatures w14:val="none"/>
        </w:rPr>
        <w:t xml:space="preserve">– refus </w:t>
      </w:r>
      <w:r w:rsidRPr="00BA6741">
        <w:rPr>
          <w:rFonts w:ascii="Calibri" w:eastAsia="Times New Roman" w:hAnsi="Calibri" w:cs="Calibri"/>
          <w:bCs/>
          <w:kern w:val="0"/>
          <w:szCs w:val="20"/>
          <w:lang w:val="fr-BE" w:eastAsia="nl-NL"/>
          <w14:ligatures w14:val="none"/>
        </w:rPr>
        <w:t>père</w:t>
      </w:r>
    </w:p>
    <w:p w14:paraId="787384A5" w14:textId="77777777" w:rsidR="00BA6741" w:rsidRPr="00BA6741" w:rsidRDefault="00BA6741" w:rsidP="00BA6741">
      <w:pPr>
        <w:spacing w:after="120" w:line="240" w:lineRule="auto"/>
        <w:jc w:val="both"/>
        <w:rPr>
          <w:rFonts w:ascii="Calibri" w:eastAsia="Times New Roman" w:hAnsi="Calibri" w:cs="Calibri"/>
          <w:b/>
          <w:bCs/>
          <w:smallCaps/>
          <w:kern w:val="0"/>
          <w:szCs w:val="20"/>
          <w:lang w:val="fr-BE" w:eastAsia="nl-NL"/>
          <w14:ligatures w14:val="none"/>
        </w:rPr>
      </w:pPr>
      <w:r w:rsidRPr="00BA6741">
        <w:rPr>
          <w:rFonts w:ascii="Calibri" w:eastAsia="Times New Roman" w:hAnsi="Calibri" w:cs="Calibri"/>
          <w:b/>
          <w:bCs/>
          <w:smallCaps/>
          <w:kern w:val="0"/>
          <w:szCs w:val="20"/>
          <w:lang w:val="fr-BE" w:eastAsia="nl-NL"/>
          <w14:ligatures w14:val="none"/>
        </w:rPr>
        <w:t xml:space="preserve">information relative à la désignation de l’allocataire – </w:t>
      </w:r>
      <w:proofErr w:type="spellStart"/>
      <w:r w:rsidRPr="00BA6741">
        <w:rPr>
          <w:rFonts w:ascii="Calibri" w:eastAsia="Times New Roman" w:hAnsi="Calibri" w:cs="Calibri"/>
          <w:b/>
          <w:bCs/>
          <w:smallCaps/>
          <w:kern w:val="0"/>
          <w:szCs w:val="20"/>
          <w:lang w:val="fr-BE" w:eastAsia="nl-NL"/>
          <w14:ligatures w14:val="none"/>
        </w:rPr>
        <w:t>coparenté</w:t>
      </w:r>
      <w:proofErr w:type="spellEnd"/>
      <w:r w:rsidRPr="00BA6741">
        <w:rPr>
          <w:rFonts w:ascii="Calibri" w:eastAsia="Times New Roman" w:hAnsi="Calibri" w:cs="Calibri"/>
          <w:b/>
          <w:bCs/>
          <w:smallCaps/>
          <w:kern w:val="0"/>
          <w:szCs w:val="20"/>
          <w:lang w:val="fr-BE" w:eastAsia="nl-NL"/>
          <w14:ligatures w14:val="none"/>
        </w:rPr>
        <w:t xml:space="preserve"> – info au père/au plus jeune parent – refus</w:t>
      </w:r>
    </w:p>
    <w:p w14:paraId="02B49712" w14:textId="77777777" w:rsidR="00BA6741" w:rsidRPr="00BA6741" w:rsidRDefault="00BA6741" w:rsidP="00BA6741">
      <w:pPr>
        <w:spacing w:after="120" w:line="240" w:lineRule="auto"/>
        <w:jc w:val="both"/>
        <w:rPr>
          <w:rFonts w:ascii="Calibri" w:eastAsia="Times New Roman" w:hAnsi="Calibri" w:cs="Calibri"/>
          <w:i/>
          <w:iCs/>
          <w:color w:val="4472C4"/>
          <w:kern w:val="0"/>
          <w:szCs w:val="20"/>
          <w:lang w:val="fr-BE" w:eastAsia="nl-NL"/>
          <w14:ligatures w14:val="none"/>
        </w:rPr>
      </w:pPr>
      <w:r w:rsidRPr="00BA6741">
        <w:rPr>
          <w:rFonts w:ascii="Calibri" w:eastAsia="Times New Roman" w:hAnsi="Calibri" w:cs="Calibri"/>
          <w:i/>
          <w:iCs/>
          <w:color w:val="4472C4"/>
          <w:kern w:val="0"/>
          <w:szCs w:val="20"/>
          <w:lang w:val="fr-BE" w:eastAsia="nl-NL"/>
          <w14:ligatures w14:val="none"/>
        </w:rPr>
        <w:t>[si parents de sexe différent]</w:t>
      </w:r>
    </w:p>
    <w:p w14:paraId="65143B05" w14:textId="77777777" w:rsidR="00BA6741" w:rsidRPr="00BA6741" w:rsidRDefault="00BA6741" w:rsidP="00BA6741">
      <w:pPr>
        <w:spacing w:after="120" w:line="240" w:lineRule="auto"/>
        <w:jc w:val="both"/>
        <w:rPr>
          <w:rFonts w:ascii="Calibri" w:eastAsia="Times New Roman" w:hAnsi="Calibri" w:cs="Calibri"/>
          <w:color w:val="FF0000"/>
          <w:kern w:val="0"/>
          <w:szCs w:val="20"/>
          <w:lang w:val="fr-BE" w:eastAsia="nl-NL"/>
          <w14:ligatures w14:val="none"/>
        </w:rPr>
      </w:pPr>
      <w:r w:rsidRPr="00BA6741">
        <w:rPr>
          <w:rFonts w:ascii="Calibri" w:eastAsia="Times New Roman" w:hAnsi="Calibri" w:cs="Calibri"/>
          <w:color w:val="FF0000"/>
          <w:kern w:val="0"/>
          <w:szCs w:val="20"/>
          <w:lang w:val="fr-BE" w:eastAsia="nl-NL"/>
          <w14:ligatures w14:val="none"/>
        </w:rPr>
        <w:t>Lorsque les parents qui ne cohabitent pas exercent ensemble l’autorité parentale (</w:t>
      </w:r>
      <w:proofErr w:type="spellStart"/>
      <w:r w:rsidRPr="00BA6741">
        <w:rPr>
          <w:rFonts w:ascii="Calibri" w:eastAsia="Times New Roman" w:hAnsi="Calibri" w:cs="Calibri"/>
          <w:color w:val="FF0000"/>
          <w:kern w:val="0"/>
          <w:szCs w:val="20"/>
          <w:lang w:val="fr-BE" w:eastAsia="nl-NL"/>
          <w14:ligatures w14:val="none"/>
        </w:rPr>
        <w:t>coparenté</w:t>
      </w:r>
      <w:proofErr w:type="spellEnd"/>
      <w:r w:rsidRPr="00BA6741">
        <w:rPr>
          <w:rFonts w:ascii="Calibri" w:eastAsia="Times New Roman" w:hAnsi="Calibri" w:cs="Calibri"/>
          <w:color w:val="FF0000"/>
          <w:kern w:val="0"/>
          <w:szCs w:val="20"/>
          <w:lang w:val="fr-BE" w:eastAsia="nl-NL"/>
          <w14:ligatures w14:val="none"/>
        </w:rPr>
        <w:t xml:space="preserve">) et qu’un des deux parents élève l'enfant, les allocations familiales sont payées à la mère. Si l’enfant habite officiellement chez son père, celui-ci peut recevoir les allocations familiales lorsqu’il en fait la demande (article 19 de l’ordonnance du 25 avril 2019 réglant l’octroi des prestations familiales), à partir du premier jour du mois suivant la demande. Le père et la mère peuvent aussi demander que les allocations familiales soient versées sur un compte auquel ils ont tous les deux accès </w:t>
      </w:r>
    </w:p>
    <w:p w14:paraId="54291279" w14:textId="77777777" w:rsidR="00BA6741" w:rsidRPr="00BA6741" w:rsidRDefault="00BA6741" w:rsidP="00BA6741">
      <w:pPr>
        <w:spacing w:after="120" w:line="240" w:lineRule="auto"/>
        <w:jc w:val="both"/>
        <w:rPr>
          <w:rFonts w:ascii="Calibri" w:eastAsia="Times New Roman" w:hAnsi="Calibri" w:cs="Calibri"/>
          <w:i/>
          <w:iCs/>
          <w:color w:val="4472C4"/>
          <w:kern w:val="0"/>
          <w:szCs w:val="20"/>
          <w:lang w:val="fr-BE" w:eastAsia="nl-NL"/>
          <w14:ligatures w14:val="none"/>
        </w:rPr>
      </w:pPr>
      <w:r w:rsidRPr="00BA6741">
        <w:rPr>
          <w:rFonts w:ascii="Calibri" w:eastAsia="Times New Roman" w:hAnsi="Calibri" w:cs="Calibri"/>
          <w:i/>
          <w:iCs/>
          <w:color w:val="4472C4"/>
          <w:kern w:val="0"/>
          <w:szCs w:val="20"/>
          <w:lang w:val="fr-BE" w:eastAsia="nl-NL"/>
          <w14:ligatures w14:val="none"/>
        </w:rPr>
        <w:t>[OU si parents de même sexe]</w:t>
      </w:r>
    </w:p>
    <w:p w14:paraId="46B68CC4" w14:textId="77777777" w:rsidR="00BA6741" w:rsidRPr="00BA6741" w:rsidRDefault="00BA6741" w:rsidP="00BA6741">
      <w:pPr>
        <w:spacing w:after="120" w:line="240" w:lineRule="auto"/>
        <w:jc w:val="both"/>
        <w:rPr>
          <w:rFonts w:ascii="Calibri" w:eastAsia="Times New Roman" w:hAnsi="Calibri" w:cs="Calibri"/>
          <w:color w:val="FF0000"/>
          <w:kern w:val="0"/>
          <w:szCs w:val="20"/>
          <w:lang w:val="fr-BE" w:eastAsia="nl-NL"/>
          <w14:ligatures w14:val="none"/>
        </w:rPr>
      </w:pPr>
      <w:r w:rsidRPr="00BA6741">
        <w:rPr>
          <w:rFonts w:ascii="Calibri" w:eastAsia="Times New Roman" w:hAnsi="Calibri" w:cs="Calibri"/>
          <w:color w:val="FF0000"/>
          <w:kern w:val="0"/>
          <w:szCs w:val="20"/>
          <w:lang w:val="fr-BE" w:eastAsia="nl-NL"/>
          <w14:ligatures w14:val="none"/>
        </w:rPr>
        <w:t>Lorsque des parents de même sexe qui ne cohabitent pas exercent ensemble l’autorité parentale (</w:t>
      </w:r>
      <w:proofErr w:type="spellStart"/>
      <w:r w:rsidRPr="00BA6741">
        <w:rPr>
          <w:rFonts w:ascii="Calibri" w:eastAsia="Times New Roman" w:hAnsi="Calibri" w:cs="Calibri"/>
          <w:color w:val="FF0000"/>
          <w:kern w:val="0"/>
          <w:szCs w:val="20"/>
          <w:lang w:val="fr-BE" w:eastAsia="nl-NL"/>
          <w14:ligatures w14:val="none"/>
        </w:rPr>
        <w:t>coparenté</w:t>
      </w:r>
      <w:proofErr w:type="spellEnd"/>
      <w:r w:rsidRPr="00BA6741">
        <w:rPr>
          <w:rFonts w:ascii="Calibri" w:eastAsia="Times New Roman" w:hAnsi="Calibri" w:cs="Calibri"/>
          <w:color w:val="FF0000"/>
          <w:kern w:val="0"/>
          <w:szCs w:val="20"/>
          <w:lang w:val="fr-BE" w:eastAsia="nl-NL"/>
          <w14:ligatures w14:val="none"/>
        </w:rPr>
        <w:t>) et que l’un des parents élève l’enfant, les allocations familiales sont versées au parent le plus âgé. Si l’enfant habite officiellement chez le parent le plus jeune, celui-ci peut recevoir les allocations familiales s’il/elle en fait la demande (article 19 de l’ordonnance du 25 avril 2019 réglant l’octroi des prestations familiales), à partir du premier jour du mois suivant la demande. Les parents peuvent aussi demander que les allocations familiales soient versées sur un compte auquel ils ont tous les deux accès.</w:t>
      </w:r>
    </w:p>
    <w:p w14:paraId="644308C1" w14:textId="77777777" w:rsidR="00BA6741" w:rsidRPr="00BA6741" w:rsidRDefault="00BA6741" w:rsidP="00BA6741">
      <w:pPr>
        <w:spacing w:after="120" w:line="240" w:lineRule="auto"/>
        <w:jc w:val="both"/>
        <w:rPr>
          <w:rFonts w:ascii="Calibri" w:eastAsia="Times New Roman" w:hAnsi="Calibri" w:cs="Calibri"/>
          <w:kern w:val="0"/>
          <w:szCs w:val="20"/>
          <w:lang w:val="fr-BE" w:eastAsia="nl-NL"/>
          <w14:ligatures w14:val="none"/>
        </w:rPr>
      </w:pPr>
      <w:r w:rsidRPr="00BA6741">
        <w:rPr>
          <w:rFonts w:ascii="Calibri" w:eastAsia="Times New Roman" w:hAnsi="Calibri" w:cs="Calibri"/>
          <w:kern w:val="0"/>
          <w:szCs w:val="20"/>
          <w:lang w:val="fr-BE" w:eastAsia="nl-NL"/>
          <w14:ligatures w14:val="none"/>
        </w:rPr>
        <w:t xml:space="preserve">Le </w:t>
      </w:r>
      <w:r w:rsidRPr="00BA6741">
        <w:rPr>
          <w:rFonts w:ascii="Calibri" w:eastAsia="Times New Roman" w:hAnsi="Calibri" w:cs="Calibri"/>
          <w:i/>
          <w:iCs/>
          <w:color w:val="4472C4"/>
          <w:kern w:val="0"/>
          <w:szCs w:val="20"/>
          <w:lang w:val="fr-BE" w:eastAsia="nl-NL"/>
          <w14:ligatures w14:val="none"/>
        </w:rPr>
        <w:t>[Date]</w:t>
      </w:r>
      <w:r w:rsidRPr="00BA6741">
        <w:rPr>
          <w:rFonts w:ascii="Calibri" w:eastAsia="Times New Roman" w:hAnsi="Calibri" w:cs="Calibri"/>
          <w:kern w:val="0"/>
          <w:szCs w:val="20"/>
          <w:lang w:val="fr-BE" w:eastAsia="nl-NL"/>
          <w14:ligatures w14:val="none"/>
        </w:rPr>
        <w:t xml:space="preserve">, vous nous avez demandé de vous payer les allocations familiales pour </w:t>
      </w:r>
      <w:r w:rsidRPr="00BA6741">
        <w:rPr>
          <w:rFonts w:ascii="Calibri" w:eastAsia="Times New Roman" w:hAnsi="Calibri" w:cs="Calibri"/>
          <w:color w:val="4472C4"/>
          <w:kern w:val="0"/>
          <w:szCs w:val="20"/>
          <w:lang w:val="fr-BE" w:eastAsia="nl-NL"/>
          <w14:ligatures w14:val="none"/>
        </w:rPr>
        <w:t>[</w:t>
      </w:r>
      <w:r w:rsidRPr="00BA6741">
        <w:rPr>
          <w:rFonts w:ascii="Calibri" w:eastAsia="Times New Roman" w:hAnsi="Calibri" w:cs="Calibri"/>
          <w:i/>
          <w:color w:val="4472C4"/>
          <w:kern w:val="0"/>
          <w:szCs w:val="20"/>
          <w:lang w:val="fr-BE" w:eastAsia="nl-NL"/>
          <w14:ligatures w14:val="none"/>
        </w:rPr>
        <w:t>votre enfant/ vos enfants]</w:t>
      </w:r>
      <w:r w:rsidRPr="00BA6741">
        <w:rPr>
          <w:rFonts w:ascii="Calibri" w:eastAsia="Times New Roman" w:hAnsi="Calibri" w:cs="Calibri"/>
          <w:kern w:val="0"/>
          <w:szCs w:val="20"/>
          <w:lang w:val="fr-BE" w:eastAsia="nl-NL"/>
          <w14:ligatures w14:val="none"/>
        </w:rPr>
        <w:t xml:space="preserve">. Nous ne pouvons pas répondre favorablement à cette demande, parce que, selon le Registre national, </w:t>
      </w:r>
      <w:r w:rsidRPr="00BA6741">
        <w:rPr>
          <w:rFonts w:ascii="Calibri" w:eastAsia="Times New Roman" w:hAnsi="Calibri" w:cs="Calibri"/>
          <w:i/>
          <w:iCs/>
          <w:color w:val="4472C4"/>
          <w:kern w:val="0"/>
          <w:szCs w:val="20"/>
          <w:lang w:val="fr-BE" w:eastAsia="nl-NL"/>
          <w14:ligatures w14:val="none"/>
        </w:rPr>
        <w:t>[cet enfant n’habite/ces enfants n’habitent]</w:t>
      </w:r>
      <w:r w:rsidRPr="00BA6741">
        <w:rPr>
          <w:rFonts w:ascii="Calibri" w:eastAsia="Times New Roman" w:hAnsi="Calibri" w:cs="Calibri"/>
          <w:kern w:val="0"/>
          <w:szCs w:val="20"/>
          <w:lang w:val="fr-BE" w:eastAsia="nl-NL"/>
          <w14:ligatures w14:val="none"/>
        </w:rPr>
        <w:t xml:space="preserve"> pas chez vous. Les allocations familiales continueront donc d’être payées à </w:t>
      </w:r>
      <w:r w:rsidRPr="00BA6741">
        <w:rPr>
          <w:rFonts w:ascii="Calibri" w:eastAsia="Times New Roman" w:hAnsi="Calibri" w:cs="Calibri"/>
          <w:color w:val="4472C4"/>
          <w:kern w:val="0"/>
          <w:szCs w:val="20"/>
          <w:lang w:val="fr-BE" w:eastAsia="nl-NL"/>
          <w14:ligatures w14:val="none"/>
        </w:rPr>
        <w:t>[leur mère/ au parent le plus âgé]</w:t>
      </w:r>
      <w:r w:rsidRPr="00BA6741">
        <w:rPr>
          <w:rFonts w:ascii="Calibri" w:eastAsia="Times New Roman" w:hAnsi="Calibri" w:cs="Calibri"/>
          <w:kern w:val="0"/>
          <w:szCs w:val="20"/>
          <w:lang w:val="fr-BE" w:eastAsia="nl-NL"/>
          <w14:ligatures w14:val="none"/>
        </w:rPr>
        <w:t>.</w:t>
      </w:r>
    </w:p>
    <w:p w14:paraId="7AB3ADE0" w14:textId="77777777" w:rsidR="00BA6741" w:rsidRPr="00BA6741" w:rsidRDefault="00BA6741" w:rsidP="00BA6741">
      <w:pPr>
        <w:spacing w:after="120" w:line="240" w:lineRule="auto"/>
        <w:jc w:val="both"/>
        <w:rPr>
          <w:rFonts w:ascii="Calibri" w:eastAsia="Times New Roman" w:hAnsi="Calibri" w:cs="Calibri"/>
          <w:bCs/>
          <w:kern w:val="0"/>
          <w:szCs w:val="20"/>
          <w:lang w:val="fr-BE" w:eastAsia="nl-NL"/>
          <w14:ligatures w14:val="none"/>
        </w:rPr>
      </w:pPr>
      <w:r w:rsidRPr="00BA6741">
        <w:rPr>
          <w:rFonts w:ascii="Calibri" w:eastAsia="Times New Roman" w:hAnsi="Calibri" w:cs="Calibri"/>
          <w:bCs/>
          <w:kern w:val="0"/>
          <w:szCs w:val="20"/>
          <w:lang w:val="fr-BE" w:eastAsia="nl-NL"/>
          <w14:ligatures w14:val="none"/>
        </w:rPr>
        <w:t>Si vous n'êtes pas d'accord avec notre décision ou si vous désirez obtenir plus d’informations, veuillez contacter votre gestionnaire de dossiers.</w:t>
      </w:r>
    </w:p>
    <w:p w14:paraId="5A225B71" w14:textId="77777777" w:rsidR="00BA6741" w:rsidRPr="00BA6741" w:rsidRDefault="00BA6741" w:rsidP="00BA6741">
      <w:pPr>
        <w:spacing w:after="120" w:line="240" w:lineRule="auto"/>
        <w:jc w:val="both"/>
        <w:rPr>
          <w:rFonts w:ascii="Calibri" w:eastAsia="Times New Roman" w:hAnsi="Calibri" w:cs="Calibri"/>
          <w:kern w:val="0"/>
          <w:szCs w:val="20"/>
          <w:lang w:val="fr-BE" w:eastAsia="nl-NL"/>
          <w14:ligatures w14:val="none"/>
        </w:rPr>
      </w:pPr>
      <w:r w:rsidRPr="00BA6741">
        <w:rPr>
          <w:rFonts w:ascii="Calibri" w:eastAsia="Times New Roman" w:hAnsi="Calibri" w:cs="Calibri"/>
          <w:bCs/>
          <w:kern w:val="0"/>
          <w:szCs w:val="20"/>
          <w:lang w:val="fr-BE" w:eastAsia="nl-NL"/>
          <w14:ligatures w14:val="none"/>
        </w:rPr>
        <w:t xml:space="preserve">Vous trouverez dans le cadre </w:t>
      </w:r>
      <w:r w:rsidRPr="00BA6741">
        <w:rPr>
          <w:rFonts w:ascii="Calibri" w:eastAsia="Times New Roman" w:hAnsi="Calibri" w:cs="Calibri"/>
          <w:bCs/>
          <w:i/>
          <w:iCs/>
          <w:color w:val="4472C4"/>
          <w:kern w:val="0"/>
          <w:szCs w:val="20"/>
          <w:lang w:val="fr-BE" w:eastAsia="nl-NL"/>
          <w14:ligatures w14:val="none"/>
        </w:rPr>
        <w:t>[ci-dessous /au verso]</w:t>
      </w:r>
      <w:r w:rsidRPr="00BA6741">
        <w:rPr>
          <w:rFonts w:ascii="Calibri" w:eastAsia="Times New Roman" w:hAnsi="Calibri" w:cs="Calibri"/>
          <w:bCs/>
          <w:kern w:val="0"/>
          <w:szCs w:val="20"/>
          <w:lang w:val="fr-BE" w:eastAsia="nl-NL"/>
          <w14:ligatures w14:val="none"/>
        </w:rPr>
        <w:t xml:space="preserve"> les informations relatives aux possibilités de recours.</w:t>
      </w:r>
      <w:r w:rsidRPr="00BA6741">
        <w:rPr>
          <w:rFonts w:ascii="Calibri" w:eastAsia="Times New Roman" w:hAnsi="Calibri" w:cs="Calibri"/>
          <w:kern w:val="0"/>
          <w:szCs w:val="20"/>
          <w:lang w:val="fr-BE" w:eastAsia="nl-NL"/>
          <w14:ligatures w14:val="none"/>
        </w:rPr>
        <w:t xml:space="preserve"> </w:t>
      </w:r>
    </w:p>
    <w:p w14:paraId="731ADBA2" w14:textId="77777777" w:rsidR="00BA6741" w:rsidRPr="00BA6741" w:rsidRDefault="00BA6741" w:rsidP="00BA6741">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Cs/>
          <w:kern w:val="0"/>
          <w:szCs w:val="20"/>
          <w:lang w:val="fr-BE" w:eastAsia="nl-NL"/>
          <w14:ligatures w14:val="none"/>
        </w:rPr>
      </w:pPr>
    </w:p>
    <w:p w14:paraId="6868D108" w14:textId="77777777" w:rsidR="00BA6741" w:rsidRPr="00BA6741" w:rsidRDefault="00BA6741" w:rsidP="00BA6741">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
          <w:kern w:val="0"/>
          <w:szCs w:val="20"/>
          <w:lang w:val="fr-BE" w:eastAsia="nl-NL"/>
          <w14:ligatures w14:val="none"/>
        </w:rPr>
      </w:pPr>
      <w:r w:rsidRPr="00BA6741">
        <w:rPr>
          <w:rFonts w:ascii="Calibri" w:eastAsia="Aptos" w:hAnsi="Calibri" w:cs="Calibri"/>
          <w:b/>
          <w:kern w:val="0"/>
          <w:szCs w:val="20"/>
          <w:lang w:val="fr-BE" w:eastAsia="nl-NL"/>
          <w14:ligatures w14:val="none"/>
        </w:rPr>
        <w:t>[Ajouter les mentions obligatoires en cas de recours judiciaire ou administratif.]</w:t>
      </w:r>
    </w:p>
    <w:p w14:paraId="1828116D" w14:textId="77777777" w:rsidR="00BA6741" w:rsidRPr="00BA6741" w:rsidRDefault="00BA6741" w:rsidP="00BA6741">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Cs/>
          <w:kern w:val="0"/>
          <w:szCs w:val="20"/>
          <w:lang w:val="fr-BE" w:eastAsia="nl-NL"/>
          <w14:ligatures w14:val="none"/>
        </w:rPr>
      </w:pPr>
    </w:p>
    <w:p w14:paraId="54313D31" w14:textId="77777777" w:rsidR="00BA6741" w:rsidRPr="00BA6741" w:rsidRDefault="00BA6741" w:rsidP="00BA6741">
      <w:pPr>
        <w:spacing w:after="120" w:line="240" w:lineRule="auto"/>
        <w:jc w:val="both"/>
        <w:rPr>
          <w:rFonts w:ascii="Calibri" w:eastAsia="Times New Roman" w:hAnsi="Calibri" w:cs="Calibri"/>
          <w:kern w:val="0"/>
          <w:szCs w:val="20"/>
          <w:lang w:val="fr-BE" w:eastAsia="nl-NL"/>
          <w14:ligatures w14:val="none"/>
        </w:rPr>
      </w:pPr>
    </w:p>
    <w:p w14:paraId="1BA0A830" w14:textId="32D31321" w:rsidR="003215E4" w:rsidRDefault="003215E4" w:rsidP="00BA6741"/>
    <w:sectPr w:rsidR="00321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41"/>
    <w:rsid w:val="003215E4"/>
    <w:rsid w:val="004F4492"/>
    <w:rsid w:val="00986D50"/>
    <w:rsid w:val="00BA67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8C5B"/>
  <w15:chartTrackingRefBased/>
  <w15:docId w15:val="{A9E6DE75-ECF3-4F23-896D-EEB1A533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67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67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67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67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67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67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67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67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67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67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67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67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67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67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67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6741"/>
    <w:rPr>
      <w:rFonts w:eastAsiaTheme="majorEastAsia" w:cstheme="majorBidi"/>
      <w:color w:val="272727" w:themeColor="text1" w:themeTint="D8"/>
    </w:rPr>
  </w:style>
  <w:style w:type="paragraph" w:styleId="Titel">
    <w:name w:val="Title"/>
    <w:basedOn w:val="Standaard"/>
    <w:next w:val="Standaard"/>
    <w:link w:val="TitelChar"/>
    <w:uiPriority w:val="10"/>
    <w:qFormat/>
    <w:rsid w:val="00BA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67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67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67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67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6741"/>
    <w:rPr>
      <w:i/>
      <w:iCs/>
      <w:color w:val="404040" w:themeColor="text1" w:themeTint="BF"/>
    </w:rPr>
  </w:style>
  <w:style w:type="paragraph" w:styleId="Lijstalinea">
    <w:name w:val="List Paragraph"/>
    <w:basedOn w:val="Standaard"/>
    <w:uiPriority w:val="34"/>
    <w:qFormat/>
    <w:rsid w:val="00BA6741"/>
    <w:pPr>
      <w:ind w:left="720"/>
      <w:contextualSpacing/>
    </w:pPr>
  </w:style>
  <w:style w:type="character" w:styleId="Intensievebenadrukking">
    <w:name w:val="Intense Emphasis"/>
    <w:basedOn w:val="Standaardalinea-lettertype"/>
    <w:uiPriority w:val="21"/>
    <w:qFormat/>
    <w:rsid w:val="00BA6741"/>
    <w:rPr>
      <w:i/>
      <w:iCs/>
      <w:color w:val="0F4761" w:themeColor="accent1" w:themeShade="BF"/>
    </w:rPr>
  </w:style>
  <w:style w:type="paragraph" w:styleId="Duidelijkcitaat">
    <w:name w:val="Intense Quote"/>
    <w:basedOn w:val="Standaard"/>
    <w:next w:val="Standaard"/>
    <w:link w:val="DuidelijkcitaatChar"/>
    <w:uiPriority w:val="30"/>
    <w:qFormat/>
    <w:rsid w:val="00BA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6741"/>
    <w:rPr>
      <w:i/>
      <w:iCs/>
      <w:color w:val="0F4761" w:themeColor="accent1" w:themeShade="BF"/>
    </w:rPr>
  </w:style>
  <w:style w:type="character" w:styleId="Intensieveverwijzing">
    <w:name w:val="Intense Reference"/>
    <w:basedOn w:val="Standaardalinea-lettertype"/>
    <w:uiPriority w:val="32"/>
    <w:qFormat/>
    <w:rsid w:val="00BA6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1940</Characters>
  <Application>Microsoft Office Word</Application>
  <DocSecurity>0</DocSecurity>
  <Lines>80</Lines>
  <Paragraphs>63</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2026-01-21T08:49:00Z</dcterms:created>
  <dcterms:modified xsi:type="dcterms:W3CDTF">2026-01-21T08:49:00Z</dcterms:modified>
</cp:coreProperties>
</file>