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3EFC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Bijlage 7: COPAR Info</w:t>
      </w:r>
    </w:p>
    <w:p w14:paraId="3740288F" w14:textId="77777777" w:rsidR="00A377FB" w:rsidRPr="00A377FB" w:rsidRDefault="00A377FB" w:rsidP="00A377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val="nl-BE" w:eastAsia="nl-NL"/>
          <w14:ligatures w14:val="none"/>
        </w:rPr>
      </w:pPr>
    </w:p>
    <w:p w14:paraId="3360B5B7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b/>
          <w:bCs/>
          <w:kern w:val="0"/>
          <w:szCs w:val="20"/>
          <w:lang w:val="nl-BE" w:eastAsia="nl-NL"/>
          <w14:ligatures w14:val="none"/>
        </w:rPr>
        <w:t>Betreft: Betaling van de  kinderbijslag wanneer de ouders niet samenwonen</w:t>
      </w:r>
    </w:p>
    <w:p w14:paraId="2027F710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color w:val="4472C4"/>
          <w:kern w:val="0"/>
          <w:szCs w:val="20"/>
          <w:lang w:val="nl-BE" w:eastAsia="nl-NL"/>
          <w14:ligatures w14:val="none"/>
        </w:rPr>
        <w:t>Mevrouw/Mijnheer</w:t>
      </w: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,</w:t>
      </w:r>
    </w:p>
    <w:p w14:paraId="383DE287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 xml:space="preserve">We stellen vast dat u niet langer samenwoont met </w:t>
      </w:r>
      <w:r w:rsidRPr="00A377FB">
        <w:rPr>
          <w:rFonts w:ascii="Calibri" w:eastAsia="Times New Roman" w:hAnsi="Calibri" w:cs="Calibri"/>
          <w:color w:val="4472C4"/>
          <w:kern w:val="0"/>
          <w:szCs w:val="20"/>
          <w:lang w:val="nl-BE" w:eastAsia="nl-NL"/>
          <w14:ligatures w14:val="none"/>
        </w:rPr>
        <w:t>[voornaam en naam andere ouder]</w:t>
      </w:r>
    </w:p>
    <w:p w14:paraId="392813FC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Dat kan gevolgen hebben voor de uitbetaling van de kinderbijslag.</w:t>
      </w:r>
    </w:p>
    <w:p w14:paraId="51937433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verschillend geslacht zijn]</w:t>
      </w:r>
    </w:p>
    <w:p w14:paraId="20DDB793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Als ouders die niet samenwonen toch samen het ouderlijk gezag uitoefenen (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NL" w:eastAsia="nl-NL"/>
          <w14:ligatures w14:val="none"/>
        </w:rPr>
        <w:t>co-ouderschap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) en een van beide ouders het kind opvoedt, wordt de kinderbijslag betaald aan de moeder. Woont het kind officieel bij de vader, dan ontvangt die de kinderbijslag als hij daarom vraagt 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(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art. 19 van de ordonnantie van 25 april 2019 tot regeling van de toekenning van gezinsbijslag) 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vanaf de eerste dag van de maand na de aanvraag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. De vader en de moeder kunnen ook de kinderbijslag laten storten op een rekening waartoe ze beiden toegang hebben.</w:t>
      </w:r>
    </w:p>
    <w:p w14:paraId="74D83D38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OF</w:t>
      </w:r>
    </w:p>
    <w:p w14:paraId="26B17DBD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hetzelfde geslacht zijn]</w:t>
      </w:r>
    </w:p>
    <w:p w14:paraId="023180D3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Als ouders van hetzelfde geslacht niet samenwonen toch samen het ouderlijk gezag uitoefenen (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BE" w:eastAsia="nl-NL"/>
          <w14:ligatures w14:val="none"/>
        </w:rPr>
        <w:t>co-ouderschap)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 en een van beide ouders het kind opvoedt, wordt de kinderbijslag betaald aan de oudste ouder. Woont het kind officieel bij de jongste ouder, dan ontvangt die de kinderbijslag als hij/zij daarom vraagt 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(art. 19 van de ordonnantie van 25 april 2019 tot regeling van de toekenning van gezinsbijslag)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, vanaf de eerste dag van de maand na de aanvraag. </w:t>
      </w:r>
      <w:r w:rsidRPr="00A377FB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De ouders kunnen ook de kinderbijslag laten storten op een rekening waartoe ze beiden toegang hebben.</w:t>
      </w:r>
    </w:p>
    <w:p w14:paraId="4027C4DE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We betalen de kinderbijslag dus verder aan [</w:t>
      </w:r>
      <w:r w:rsidRPr="00A377FB">
        <w:rPr>
          <w:rFonts w:ascii="Calibri" w:eastAsia="Times New Roman" w:hAnsi="Calibri" w:cs="Calibri"/>
          <w:color w:val="4472C4"/>
          <w:kern w:val="0"/>
          <w:szCs w:val="20"/>
          <w:lang w:val="nl-BE" w:eastAsia="nl-NL"/>
          <w14:ligatures w14:val="none"/>
        </w:rPr>
        <w:t xml:space="preserve">mevrouw/mijnheer </w:t>
      </w:r>
      <w:r w:rsidRPr="00A377FB">
        <w:rPr>
          <w:rFonts w:ascii="Calibri" w:eastAsia="Times New Roman" w:hAnsi="Calibri" w:cs="Calibri"/>
          <w:color w:val="0070C0"/>
          <w:kern w:val="0"/>
          <w:szCs w:val="20"/>
          <w:lang w:val="nl-BE" w:eastAsia="nl-NL"/>
          <w14:ligatures w14:val="none"/>
        </w:rPr>
        <w:t>(naam bijslagtrekkende)].</w:t>
      </w:r>
    </w:p>
    <w:p w14:paraId="50B8448D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[OF indien exclusief ouderlijk gezag]</w:t>
      </w:r>
    </w:p>
    <w:p w14:paraId="482AC624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We hebben van de </w:t>
      </w:r>
      <w:r w:rsidRPr="00A377FB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[heer/mevrouw voornaam en naam van de ouder]</w:t>
      </w:r>
      <w:r w:rsidRPr="00A377FB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 een vonnis ontvangen waarin wordt vastgesteld dat hij/zij het exclusieve ouderlijk gezag over het kind </w:t>
      </w:r>
      <w:r w:rsidRPr="00A377FB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[voornaam en naam kind]</w:t>
      </w:r>
      <w:r w:rsidRPr="00A377FB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 uitoefent. Bijgevolg komt u niet langer als bijslagtrekkende van de kinderbijslag in aanmerking.</w:t>
      </w:r>
    </w:p>
    <w:p w14:paraId="2C0022A7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Vanaf </w:t>
      </w:r>
      <w:r w:rsidRPr="00A377FB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[datum]</w:t>
      </w:r>
      <w:r w:rsidRPr="00A377FB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 wordt de kinderbijslag niet meer aan u uitbetaald, maar aan de andere ouder.</w:t>
      </w:r>
    </w:p>
    <w:p w14:paraId="1C3E36C3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</w:p>
    <w:p w14:paraId="19C7A55E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Wij sturen deze informatie ook aan de andere ouder.</w:t>
      </w:r>
    </w:p>
    <w:p w14:paraId="1B1FC86A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lang w:val="nl-NL" w:eastAsia="nl-NL"/>
          <w14:ligatures w14:val="none"/>
        </w:rPr>
        <w:t>Als u niet akkoord gaat met onze beslissing of meer informatie wilt, neem dan contact op met uw dossierbeheerder</w:t>
      </w: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.</w:t>
      </w:r>
    </w:p>
    <w:p w14:paraId="2D584601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lang w:val="nl-NL" w:eastAsia="nl-NL"/>
          <w14:ligatures w14:val="none"/>
        </w:rPr>
        <w:t>Informatie over de mogelijkheid om in beroep te gaan, vindt u [</w:t>
      </w:r>
      <w:r w:rsidRPr="00A377FB">
        <w:rPr>
          <w:rFonts w:ascii="Calibri" w:eastAsia="Times New Roman" w:hAnsi="Calibri" w:cs="Calibri"/>
          <w:i/>
          <w:color w:val="4472C4"/>
          <w:kern w:val="0"/>
          <w:lang w:val="nl-NL" w:eastAsia="nl-NL"/>
          <w14:ligatures w14:val="none"/>
        </w:rPr>
        <w:t>in het kader / op de keerzijde]</w:t>
      </w:r>
      <w:r w:rsidRPr="00A377FB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.</w:t>
      </w:r>
    </w:p>
    <w:p w14:paraId="2E825062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kern w:val="0"/>
          <w:szCs w:val="20"/>
          <w:lang w:val="nl-BE" w:eastAsia="nl-NL"/>
          <w14:ligatures w14:val="none"/>
        </w:rPr>
        <w:t>Hoogachtend,</w:t>
      </w:r>
    </w:p>
    <w:p w14:paraId="58528608" w14:textId="77777777" w:rsidR="00A377FB" w:rsidRPr="00A377FB" w:rsidRDefault="00A377FB" w:rsidP="00A37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0"/>
          <w:lang w:val="nl-BE" w:eastAsia="nl-NL"/>
          <w14:ligatures w14:val="none"/>
        </w:rPr>
      </w:pPr>
    </w:p>
    <w:p w14:paraId="70ECD737" w14:textId="77777777" w:rsidR="00A377FB" w:rsidRPr="00A377FB" w:rsidRDefault="00A377FB" w:rsidP="00A37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0"/>
          <w:lang w:val="nl-BE" w:eastAsia="nl-NL"/>
          <w14:ligatures w14:val="none"/>
        </w:rPr>
      </w:pPr>
      <w:r w:rsidRPr="00A377FB">
        <w:rPr>
          <w:rFonts w:ascii="Calibri" w:eastAsia="Times New Roman" w:hAnsi="Calibri" w:cs="Calibri"/>
          <w:b/>
          <w:bCs/>
          <w:kern w:val="0"/>
          <w:lang w:val="nl-BE" w:eastAsia="nl-NL"/>
          <w14:ligatures w14:val="none"/>
        </w:rPr>
        <w:t>[Verplichte vermeldingen voor gerechtelijk of administratief beroep toevoegen.]</w:t>
      </w:r>
    </w:p>
    <w:p w14:paraId="490951EA" w14:textId="77777777" w:rsidR="00A377FB" w:rsidRPr="00A377FB" w:rsidRDefault="00A377FB" w:rsidP="00A37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0"/>
          <w:lang w:val="nl-BE" w:eastAsia="nl-NL"/>
          <w14:ligatures w14:val="none"/>
        </w:rPr>
      </w:pPr>
    </w:p>
    <w:p w14:paraId="05985E72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strike/>
          <w:kern w:val="0"/>
          <w:szCs w:val="20"/>
          <w:lang w:val="nl-NL" w:eastAsia="nl-NL"/>
          <w14:ligatures w14:val="none"/>
        </w:rPr>
      </w:pPr>
    </w:p>
    <w:p w14:paraId="416BE620" w14:textId="77777777" w:rsidR="00A377FB" w:rsidRPr="00A377FB" w:rsidRDefault="00A377FB" w:rsidP="00A377FB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20BFB221" w14:textId="77777777" w:rsidR="003215E4" w:rsidRPr="00A377FB" w:rsidRDefault="003215E4">
      <w:pPr>
        <w:rPr>
          <w:lang w:val="nl-NL"/>
        </w:rPr>
      </w:pPr>
    </w:p>
    <w:sectPr w:rsidR="003215E4" w:rsidRPr="00A37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FB"/>
    <w:rsid w:val="003215E4"/>
    <w:rsid w:val="004F4492"/>
    <w:rsid w:val="00A377FB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0D0B4"/>
  <w15:chartTrackingRefBased/>
  <w15:docId w15:val="{C7813F23-5B69-49CE-BE15-AFF1D084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7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77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7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7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7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7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7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7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7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7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2111</Characters>
  <Application>Microsoft Office Word</Application>
  <DocSecurity>0</DocSecurity>
  <Lines>91</Lines>
  <Paragraphs>70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2026-01-21T13:39:00Z</dcterms:created>
  <dcterms:modified xsi:type="dcterms:W3CDTF">2026-01-21T13:39:00Z</dcterms:modified>
</cp:coreProperties>
</file>