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181B" w14:textId="77777777" w:rsidR="001159C5" w:rsidRPr="00221E57" w:rsidRDefault="001159C5" w:rsidP="001159C5">
      <w:pPr>
        <w:rPr>
          <w:rFonts w:ascii="Arial" w:eastAsia="Times New Roman" w:hAnsi="Arial" w:cs="Arial"/>
          <w:b/>
          <w:sz w:val="20"/>
          <w:lang w:val="nl-BE" w:eastAsia="nl-NL"/>
        </w:rPr>
      </w:pPr>
    </w:p>
    <w:p w14:paraId="37BF6BE5" w14:textId="77777777" w:rsidR="001159C5" w:rsidRPr="00176469" w:rsidRDefault="001159C5" w:rsidP="001159C5">
      <w:pPr>
        <w:spacing w:after="0" w:line="240" w:lineRule="auto"/>
        <w:jc w:val="center"/>
        <w:rPr>
          <w:rFonts w:ascii="Arial" w:eastAsia="Calibri" w:hAnsi="Arial" w:cs="Arial"/>
          <w:b/>
          <w:smallCaps/>
          <w:color w:val="4472C4"/>
          <w:sz w:val="22"/>
          <w:szCs w:val="22"/>
        </w:rPr>
      </w:pPr>
      <w:bookmarkStart w:id="0" w:name="_Hlk5776772"/>
      <w:r w:rsidRPr="00176469">
        <w:rPr>
          <w:rFonts w:ascii="Arial" w:hAnsi="Arial"/>
          <w:b/>
          <w:smallCaps/>
          <w:color w:val="4472C4"/>
          <w:sz w:val="22"/>
        </w:rPr>
        <w:t>Fiche d'info suppléments sociaux</w:t>
      </w:r>
    </w:p>
    <w:p w14:paraId="459B10DA" w14:textId="77777777" w:rsidR="001159C5" w:rsidRPr="00176469" w:rsidRDefault="001159C5" w:rsidP="001159C5">
      <w:pPr>
        <w:overflowPunct w:val="0"/>
        <w:autoSpaceDE w:val="0"/>
        <w:autoSpaceDN w:val="0"/>
        <w:adjustRightInd w:val="0"/>
        <w:spacing w:after="0" w:line="240" w:lineRule="auto"/>
        <w:ind w:left="720"/>
        <w:textAlignment w:val="baseline"/>
        <w:rPr>
          <w:rFonts w:ascii="Arial" w:eastAsia="Times New Roman" w:hAnsi="Arial" w:cs="Arial"/>
          <w:b/>
          <w:i/>
          <w:sz w:val="22"/>
          <w:szCs w:val="22"/>
          <w:lang w:eastAsia="nl-NL"/>
        </w:rPr>
      </w:pPr>
    </w:p>
    <w:p w14:paraId="68E24872" w14:textId="77777777" w:rsidR="001159C5" w:rsidRPr="00176469" w:rsidRDefault="001159C5" w:rsidP="001159C5">
      <w:pPr>
        <w:spacing w:after="0" w:line="240" w:lineRule="auto"/>
        <w:rPr>
          <w:rFonts w:ascii="Arial" w:eastAsia="Calibri" w:hAnsi="Arial" w:cs="Arial"/>
          <w:b/>
          <w:smallCaps/>
          <w:color w:val="4472C4"/>
          <w:sz w:val="22"/>
          <w:szCs w:val="22"/>
        </w:rPr>
      </w:pPr>
      <w:r w:rsidRPr="00176469">
        <w:rPr>
          <w:rFonts w:ascii="Arial" w:hAnsi="Arial"/>
          <w:b/>
          <w:smallCaps/>
          <w:color w:val="4472C4"/>
          <w:sz w:val="22"/>
        </w:rPr>
        <w:t>Qui a droit à un supplément social ?</w:t>
      </w:r>
    </w:p>
    <w:p w14:paraId="4C0221AB" w14:textId="2C14C54E" w:rsidR="001159C5" w:rsidRPr="00176469" w:rsidRDefault="001159C5" w:rsidP="001159C5">
      <w:pPr>
        <w:spacing w:after="0" w:line="240" w:lineRule="auto"/>
        <w:rPr>
          <w:rFonts w:ascii="Arial" w:eastAsia="Calibri" w:hAnsi="Arial" w:cs="Arial"/>
          <w:sz w:val="22"/>
          <w:szCs w:val="22"/>
        </w:rPr>
      </w:pPr>
      <w:r w:rsidRPr="00176469">
        <w:rPr>
          <w:rFonts w:ascii="Arial" w:hAnsi="Arial"/>
          <w:sz w:val="22"/>
        </w:rPr>
        <w:t xml:space="preserve">Les familles de la </w:t>
      </w:r>
      <w:r w:rsidR="00DF19E8" w:rsidRPr="00176469">
        <w:rPr>
          <w:rFonts w:ascii="Arial" w:hAnsi="Arial"/>
          <w:sz w:val="22"/>
        </w:rPr>
        <w:t>r</w:t>
      </w:r>
      <w:r w:rsidRPr="00176469">
        <w:rPr>
          <w:rFonts w:ascii="Arial" w:hAnsi="Arial"/>
          <w:sz w:val="22"/>
        </w:rPr>
        <w:t>égion de Bruxelles-Capitale ont droit à un supplément social si elles remplissent les deux conditions suivantes :</w:t>
      </w:r>
    </w:p>
    <w:p w14:paraId="163716F5" w14:textId="1575DE00" w:rsidR="007A1AB4" w:rsidRPr="00176469" w:rsidRDefault="007A1AB4" w:rsidP="001159C5">
      <w:pPr>
        <w:spacing w:after="0" w:line="240" w:lineRule="auto"/>
        <w:rPr>
          <w:rFonts w:ascii="Arial" w:eastAsia="Calibri" w:hAnsi="Arial" w:cs="Arial"/>
          <w:color w:val="5B9BD5" w:themeColor="accent5"/>
          <w:sz w:val="22"/>
          <w:szCs w:val="22"/>
        </w:rPr>
      </w:pPr>
    </w:p>
    <w:p w14:paraId="4A06A784" w14:textId="53B912AE" w:rsidR="00835C61" w:rsidRPr="00176469" w:rsidRDefault="00B7464A" w:rsidP="00E24779">
      <w:pPr>
        <w:pStyle w:val="Lijstalinea"/>
        <w:numPr>
          <w:ilvl w:val="0"/>
          <w:numId w:val="10"/>
        </w:numPr>
        <w:spacing w:after="160" w:line="259" w:lineRule="auto"/>
        <w:rPr>
          <w:rFonts w:ascii="Arial" w:eastAsia="Calibri" w:hAnsi="Arial" w:cs="Arial"/>
          <w:color w:val="8EAADB" w:themeColor="accent1" w:themeTint="99"/>
          <w:sz w:val="22"/>
          <w:szCs w:val="22"/>
        </w:rPr>
      </w:pPr>
      <w:r w:rsidRPr="00176469">
        <w:rPr>
          <w:rFonts w:ascii="Arial" w:hAnsi="Arial"/>
          <w:color w:val="5B9BD5" w:themeColor="accent5"/>
          <w:sz w:val="22"/>
        </w:rPr>
        <w:t xml:space="preserve">Première condition : </w:t>
      </w:r>
    </w:p>
    <w:p w14:paraId="0D5E4AB7" w14:textId="33E1FC61" w:rsidR="001159C5" w:rsidRPr="00176469" w:rsidRDefault="00192B12" w:rsidP="00192B12">
      <w:pPr>
        <w:spacing w:after="160" w:line="259" w:lineRule="auto"/>
        <w:contextualSpacing/>
        <w:rPr>
          <w:rFonts w:ascii="Arial" w:eastAsia="Calibri" w:hAnsi="Arial" w:cs="Arial"/>
          <w:b/>
          <w:sz w:val="22"/>
          <w:szCs w:val="22"/>
        </w:rPr>
      </w:pPr>
      <w:r w:rsidRPr="00176469">
        <w:rPr>
          <w:rFonts w:ascii="Arial" w:hAnsi="Arial"/>
          <w:sz w:val="22"/>
        </w:rPr>
        <w:t xml:space="preserve">Les revenus annuels du ménage sont inférieurs à </w:t>
      </w:r>
      <w:bookmarkStart w:id="1" w:name="_Hlk11403291"/>
      <w:r w:rsidR="00196C06" w:rsidRPr="00176469">
        <w:rPr>
          <w:rFonts w:ascii="Arial" w:hAnsi="Arial"/>
          <w:b/>
          <w:color w:val="4472C4" w:themeColor="accent1"/>
          <w:sz w:val="22"/>
        </w:rPr>
        <w:t>[plafond 1</w:t>
      </w:r>
      <w:r w:rsidRPr="00176469">
        <w:rPr>
          <w:rFonts w:ascii="Arial" w:hAnsi="Arial"/>
          <w:b/>
          <w:color w:val="4472C4" w:themeColor="accent1"/>
          <w:sz w:val="22"/>
        </w:rPr>
        <w:t>*</w:t>
      </w:r>
      <w:r w:rsidR="00196C06" w:rsidRPr="00176469">
        <w:rPr>
          <w:rFonts w:ascii="Arial" w:hAnsi="Arial"/>
          <w:b/>
          <w:color w:val="4472C4" w:themeColor="accent1"/>
          <w:sz w:val="22"/>
        </w:rPr>
        <w:t>]</w:t>
      </w:r>
      <w:r w:rsidRPr="00176469">
        <w:rPr>
          <w:rFonts w:ascii="Arial" w:hAnsi="Arial"/>
          <w:b/>
          <w:color w:val="4472C4" w:themeColor="accent1"/>
          <w:sz w:val="22"/>
        </w:rPr>
        <w:t> </w:t>
      </w:r>
      <w:r w:rsidRPr="00176469">
        <w:rPr>
          <w:rFonts w:ascii="Arial" w:hAnsi="Arial"/>
          <w:b/>
          <w:sz w:val="22"/>
        </w:rPr>
        <w:t>EUR</w:t>
      </w:r>
      <w:bookmarkEnd w:id="1"/>
      <w:r w:rsidRPr="00176469">
        <w:rPr>
          <w:rFonts w:ascii="Arial" w:hAnsi="Arial"/>
          <w:b/>
          <w:sz w:val="22"/>
        </w:rPr>
        <w:t>.</w:t>
      </w:r>
    </w:p>
    <w:p w14:paraId="0755C372" w14:textId="07136770" w:rsidR="00192B12" w:rsidRPr="00176469" w:rsidRDefault="00192B12" w:rsidP="00E24779">
      <w:pPr>
        <w:spacing w:after="160" w:line="259" w:lineRule="auto"/>
        <w:contextualSpacing/>
        <w:rPr>
          <w:rFonts w:ascii="Arial" w:eastAsia="Calibri" w:hAnsi="Arial" w:cs="Arial"/>
          <w:sz w:val="22"/>
          <w:szCs w:val="22"/>
        </w:rPr>
      </w:pPr>
      <w:r w:rsidRPr="00176469">
        <w:rPr>
          <w:rFonts w:ascii="Arial" w:hAnsi="Arial"/>
          <w:b/>
          <w:sz w:val="22"/>
        </w:rPr>
        <w:tab/>
        <w:t>OU</w:t>
      </w:r>
    </w:p>
    <w:p w14:paraId="295AA084" w14:textId="399F8A90" w:rsidR="00B7464A" w:rsidRPr="00176469" w:rsidRDefault="00192B12" w:rsidP="00E24779">
      <w:pPr>
        <w:spacing w:after="160" w:line="259" w:lineRule="auto"/>
        <w:contextualSpacing/>
        <w:rPr>
          <w:rFonts w:ascii="Arial" w:hAnsi="Arial" w:cs="Arial"/>
          <w:sz w:val="22"/>
          <w:szCs w:val="22"/>
        </w:rPr>
      </w:pPr>
      <w:r w:rsidRPr="00176469">
        <w:rPr>
          <w:rFonts w:ascii="Arial" w:hAnsi="Arial"/>
          <w:sz w:val="22"/>
        </w:rPr>
        <w:t xml:space="preserve">Les revenus annuels du ménage sont inférieurs à </w:t>
      </w:r>
      <w:r w:rsidR="00196C06" w:rsidRPr="00176469">
        <w:rPr>
          <w:rFonts w:ascii="Arial" w:hAnsi="Arial"/>
          <w:b/>
          <w:color w:val="4472C4" w:themeColor="accent1"/>
          <w:sz w:val="22"/>
        </w:rPr>
        <w:t>[plafond 2</w:t>
      </w:r>
      <w:r w:rsidRPr="00176469">
        <w:rPr>
          <w:rFonts w:ascii="Arial" w:hAnsi="Arial"/>
          <w:b/>
          <w:color w:val="4472C4" w:themeColor="accent1"/>
          <w:sz w:val="22"/>
        </w:rPr>
        <w:t>*</w:t>
      </w:r>
      <w:r w:rsidR="00196C06" w:rsidRPr="00176469">
        <w:rPr>
          <w:rFonts w:ascii="Arial" w:hAnsi="Arial"/>
          <w:b/>
          <w:color w:val="4472C4" w:themeColor="accent1"/>
          <w:sz w:val="22"/>
        </w:rPr>
        <w:t>]</w:t>
      </w:r>
      <w:r w:rsidRPr="00176469">
        <w:rPr>
          <w:rFonts w:ascii="Arial" w:hAnsi="Arial"/>
          <w:b/>
          <w:color w:val="4472C4" w:themeColor="accent1"/>
          <w:sz w:val="22"/>
        </w:rPr>
        <w:t> </w:t>
      </w:r>
      <w:r w:rsidRPr="00176469">
        <w:rPr>
          <w:rFonts w:ascii="Arial" w:hAnsi="Arial"/>
          <w:b/>
          <w:bCs/>
          <w:sz w:val="22"/>
        </w:rPr>
        <w:t>EUR</w:t>
      </w:r>
      <w:r w:rsidRPr="00176469">
        <w:rPr>
          <w:rFonts w:ascii="Arial" w:hAnsi="Arial"/>
          <w:sz w:val="22"/>
        </w:rPr>
        <w:t xml:space="preserve"> et le ménage compte au moins 2 enfants ayant droit aux allocations familiales</w:t>
      </w:r>
      <w:r w:rsidRPr="00176469">
        <w:rPr>
          <w:rFonts w:ascii="Arial" w:hAnsi="Arial"/>
          <w:color w:val="4472C4" w:themeColor="accent1"/>
          <w:sz w:val="22"/>
        </w:rPr>
        <w:t xml:space="preserve"> </w:t>
      </w:r>
      <w:r w:rsidRPr="00176469">
        <w:rPr>
          <w:rFonts w:ascii="Arial" w:hAnsi="Arial"/>
          <w:sz w:val="22"/>
        </w:rPr>
        <w:t>(</w:t>
      </w:r>
      <w:r w:rsidRPr="00176469">
        <w:rPr>
          <w:rFonts w:ascii="Arial" w:hAnsi="Arial"/>
          <w:color w:val="4472C4" w:themeColor="accent1"/>
          <w:sz w:val="22"/>
        </w:rPr>
        <w:t>*</w:t>
      </w:r>
      <w:r w:rsidRPr="00176469">
        <w:rPr>
          <w:rFonts w:ascii="Arial" w:hAnsi="Arial"/>
          <w:sz w:val="22"/>
        </w:rPr>
        <w:t xml:space="preserve">plafonds valables à partir du </w:t>
      </w:r>
      <w:r w:rsidR="00196C06" w:rsidRPr="00176469">
        <w:rPr>
          <w:rFonts w:ascii="Arial" w:hAnsi="Arial"/>
          <w:color w:val="4472C4" w:themeColor="accent1"/>
          <w:sz w:val="22"/>
        </w:rPr>
        <w:t>[date]</w:t>
      </w:r>
      <w:r w:rsidRPr="00176469">
        <w:rPr>
          <w:rFonts w:ascii="Arial" w:hAnsi="Arial"/>
          <w:sz w:val="22"/>
        </w:rPr>
        <w:t>)</w:t>
      </w:r>
      <w:r w:rsidR="00F32C39" w:rsidRPr="00176469">
        <w:rPr>
          <w:rFonts w:ascii="Arial" w:hAnsi="Arial"/>
          <w:sz w:val="22"/>
        </w:rPr>
        <w:t>.</w:t>
      </w:r>
    </w:p>
    <w:p w14:paraId="3905D45E" w14:textId="64BAAAD3" w:rsidR="00835C61" w:rsidRPr="00176469" w:rsidRDefault="00B7464A" w:rsidP="00E24779">
      <w:pPr>
        <w:pStyle w:val="Lijstalinea"/>
        <w:numPr>
          <w:ilvl w:val="0"/>
          <w:numId w:val="10"/>
        </w:numPr>
        <w:spacing w:line="240" w:lineRule="auto"/>
        <w:rPr>
          <w:rFonts w:ascii="Arial" w:eastAsia="Calibri" w:hAnsi="Arial" w:cs="Arial"/>
          <w:color w:val="5B9BD5" w:themeColor="accent5"/>
          <w:sz w:val="22"/>
          <w:szCs w:val="22"/>
        </w:rPr>
      </w:pPr>
      <w:r w:rsidRPr="00176469">
        <w:rPr>
          <w:rFonts w:ascii="Arial" w:hAnsi="Arial"/>
          <w:color w:val="5B9BD5" w:themeColor="accent5"/>
          <w:sz w:val="22"/>
        </w:rPr>
        <w:t xml:space="preserve">Deuxième condition (condition </w:t>
      </w:r>
      <w:r w:rsidR="00F32C39" w:rsidRPr="00176469">
        <w:rPr>
          <w:rFonts w:ascii="Arial" w:hAnsi="Arial"/>
          <w:color w:val="5B9BD5" w:themeColor="accent5"/>
          <w:sz w:val="22"/>
        </w:rPr>
        <w:t xml:space="preserve">supplémentaire </w:t>
      </w:r>
      <w:r w:rsidRPr="00176469">
        <w:rPr>
          <w:rFonts w:ascii="Arial" w:hAnsi="Arial"/>
          <w:color w:val="5B9BD5" w:themeColor="accent5"/>
          <w:sz w:val="22"/>
        </w:rPr>
        <w:t>à partir du 1</w:t>
      </w:r>
      <w:r w:rsidRPr="00176469">
        <w:rPr>
          <w:rFonts w:ascii="Arial" w:hAnsi="Arial"/>
          <w:color w:val="5B9BD5" w:themeColor="accent5"/>
          <w:sz w:val="22"/>
          <w:vertAlign w:val="superscript"/>
        </w:rPr>
        <w:t>er</w:t>
      </w:r>
      <w:r w:rsidRPr="00176469">
        <w:rPr>
          <w:rFonts w:ascii="Arial" w:hAnsi="Arial"/>
          <w:color w:val="5B9BD5" w:themeColor="accent5"/>
          <w:sz w:val="22"/>
        </w:rPr>
        <w:t xml:space="preserve"> novembre 2023 !) :</w:t>
      </w:r>
    </w:p>
    <w:p w14:paraId="1A91D123" w14:textId="35FB18CA" w:rsidR="00192B12" w:rsidRPr="00176469" w:rsidRDefault="00835C61" w:rsidP="00192B12">
      <w:pPr>
        <w:spacing w:after="0" w:line="240" w:lineRule="auto"/>
        <w:rPr>
          <w:rFonts w:ascii="Arial" w:eastAsia="Calibri" w:hAnsi="Arial" w:cs="Arial"/>
          <w:sz w:val="22"/>
          <w:szCs w:val="22"/>
        </w:rPr>
      </w:pPr>
      <w:r w:rsidRPr="00176469">
        <w:rPr>
          <w:rFonts w:ascii="Arial" w:hAnsi="Arial"/>
          <w:sz w:val="22"/>
        </w:rPr>
        <w:t>Le supplément social n’est octroyé que si le total des revenus cadastraux imposables non indexés de tous les biens immobiliers bâtis ordinaires des membres du ménage ne dépasse pas 2.000 EUR.</w:t>
      </w:r>
    </w:p>
    <w:p w14:paraId="53F45AF0" w14:textId="77777777" w:rsidR="005E1EB3" w:rsidRPr="00176469" w:rsidRDefault="005E1EB3" w:rsidP="00192B12">
      <w:pPr>
        <w:spacing w:after="0" w:line="240" w:lineRule="auto"/>
        <w:rPr>
          <w:rFonts w:ascii="Arial" w:eastAsia="Calibri" w:hAnsi="Arial" w:cs="Arial"/>
          <w:sz w:val="22"/>
          <w:szCs w:val="22"/>
        </w:rPr>
      </w:pPr>
    </w:p>
    <w:p w14:paraId="54776703" w14:textId="24103158" w:rsidR="00835C61" w:rsidRPr="00176469" w:rsidRDefault="00427201" w:rsidP="00192B12">
      <w:pPr>
        <w:spacing w:after="0" w:line="240" w:lineRule="auto"/>
        <w:rPr>
          <w:rFonts w:ascii="Arial" w:eastAsia="Calibri" w:hAnsi="Arial" w:cs="Arial"/>
          <w:sz w:val="22"/>
          <w:szCs w:val="22"/>
        </w:rPr>
      </w:pPr>
      <w:r w:rsidRPr="00176469">
        <w:rPr>
          <w:rFonts w:ascii="Arial" w:hAnsi="Arial"/>
          <w:sz w:val="22"/>
        </w:rPr>
        <w:t xml:space="preserve">Pour déterminer le droit à un supplément social pour une année civile, les revenus cadastraux </w:t>
      </w:r>
      <w:r w:rsidR="001938C9" w:rsidRPr="00176469">
        <w:rPr>
          <w:rFonts w:ascii="Arial" w:hAnsi="Arial"/>
          <w:sz w:val="22"/>
        </w:rPr>
        <w:t xml:space="preserve">des biens immobiliers susmentionnés </w:t>
      </w:r>
      <w:r w:rsidRPr="00176469">
        <w:rPr>
          <w:rFonts w:ascii="Arial" w:hAnsi="Arial"/>
          <w:sz w:val="22"/>
        </w:rPr>
        <w:t>dont les membres de la famille sont pleinement propriétaires ou usufruitiers au 1</w:t>
      </w:r>
      <w:r w:rsidRPr="00176469">
        <w:rPr>
          <w:rFonts w:ascii="Arial" w:hAnsi="Arial"/>
          <w:sz w:val="22"/>
          <w:vertAlign w:val="superscript"/>
        </w:rPr>
        <w:t>er</w:t>
      </w:r>
      <w:r w:rsidRPr="00176469">
        <w:rPr>
          <w:rFonts w:ascii="Arial" w:hAnsi="Arial"/>
          <w:sz w:val="22"/>
        </w:rPr>
        <w:t xml:space="preserve"> janvier de l'année civile précédente</w:t>
      </w:r>
      <w:r w:rsidR="009157D3" w:rsidRPr="00176469">
        <w:rPr>
          <w:rFonts w:ascii="Arial" w:hAnsi="Arial"/>
          <w:sz w:val="22"/>
        </w:rPr>
        <w:t>,</w:t>
      </w:r>
      <w:r w:rsidRPr="00176469">
        <w:rPr>
          <w:rFonts w:ascii="Arial" w:hAnsi="Arial"/>
          <w:sz w:val="22"/>
        </w:rPr>
        <w:t xml:space="preserve"> sont pris en compte.</w:t>
      </w:r>
    </w:p>
    <w:p w14:paraId="0C3364B3" w14:textId="2AAACF0A" w:rsidR="00192B12" w:rsidRPr="00176469" w:rsidRDefault="00192B12" w:rsidP="00192B12">
      <w:pPr>
        <w:spacing w:after="0" w:line="240" w:lineRule="auto"/>
        <w:rPr>
          <w:rFonts w:ascii="Arial" w:eastAsia="Calibri" w:hAnsi="Arial" w:cs="Arial"/>
          <w:color w:val="5B9BD5" w:themeColor="accent5"/>
          <w:sz w:val="22"/>
          <w:szCs w:val="22"/>
        </w:rPr>
      </w:pPr>
    </w:p>
    <w:p w14:paraId="75D58C52" w14:textId="5E52F58D" w:rsidR="00192B12" w:rsidRPr="00176469" w:rsidRDefault="00192B12" w:rsidP="00192B12">
      <w:pPr>
        <w:spacing w:after="0" w:line="240" w:lineRule="auto"/>
        <w:rPr>
          <w:rFonts w:ascii="Arial" w:eastAsia="Calibri" w:hAnsi="Arial" w:cs="Arial"/>
          <w:color w:val="5B9BD5" w:themeColor="accent5"/>
          <w:sz w:val="22"/>
          <w:szCs w:val="22"/>
        </w:rPr>
      </w:pPr>
    </w:p>
    <w:p w14:paraId="1FA62A32" w14:textId="4C2D1D9A" w:rsidR="00B92D96" w:rsidRPr="00176469" w:rsidRDefault="00B92D96" w:rsidP="00B92D96">
      <w:pPr>
        <w:spacing w:after="0" w:line="240" w:lineRule="auto"/>
        <w:rPr>
          <w:rFonts w:ascii="Arial" w:eastAsia="Calibri" w:hAnsi="Arial" w:cs="Arial"/>
          <w:b/>
          <w:smallCaps/>
          <w:color w:val="4472C4"/>
          <w:sz w:val="22"/>
          <w:szCs w:val="22"/>
        </w:rPr>
      </w:pPr>
      <w:r w:rsidRPr="00176469">
        <w:rPr>
          <w:rFonts w:ascii="Arial" w:hAnsi="Arial"/>
          <w:b/>
          <w:smallCaps/>
          <w:color w:val="4472C4"/>
          <w:sz w:val="22"/>
        </w:rPr>
        <w:t>Quels revenus sont pris en compte ?</w:t>
      </w:r>
    </w:p>
    <w:p w14:paraId="44AD8300" w14:textId="77777777" w:rsidR="00B92D96" w:rsidRPr="00176469" w:rsidRDefault="00B92D96" w:rsidP="00B92D96">
      <w:pPr>
        <w:spacing w:after="0" w:line="240" w:lineRule="auto"/>
        <w:rPr>
          <w:rFonts w:ascii="Arial" w:eastAsia="Arial" w:hAnsi="Arial" w:cs="Arial"/>
          <w:b/>
          <w:sz w:val="22"/>
          <w:szCs w:val="22"/>
        </w:rPr>
      </w:pPr>
      <w:r w:rsidRPr="00176469">
        <w:rPr>
          <w:rFonts w:ascii="Arial" w:hAnsi="Arial"/>
          <w:b/>
          <w:sz w:val="22"/>
        </w:rPr>
        <w:t>Vous êtes seul(e) avec des enfants ?</w:t>
      </w:r>
    </w:p>
    <w:p w14:paraId="4F8771BD" w14:textId="13F81AA7" w:rsidR="00B92D96" w:rsidRPr="00176469" w:rsidRDefault="00B92D96" w:rsidP="00B92D96">
      <w:pPr>
        <w:spacing w:after="0" w:line="240" w:lineRule="auto"/>
        <w:rPr>
          <w:rFonts w:ascii="Arial" w:eastAsia="Arial" w:hAnsi="Arial" w:cs="Arial"/>
          <w:sz w:val="22"/>
          <w:szCs w:val="22"/>
        </w:rPr>
      </w:pPr>
      <w:r w:rsidRPr="00176469">
        <w:rPr>
          <w:rFonts w:ascii="Arial" w:hAnsi="Arial"/>
          <w:sz w:val="22"/>
        </w:rPr>
        <w:t>Seuls vos propres revenus professionnels et/ou prestations sont pris en compte.</w:t>
      </w:r>
    </w:p>
    <w:p w14:paraId="1A23383A" w14:textId="77777777" w:rsidR="00B92D96" w:rsidRPr="00176469" w:rsidRDefault="00B92D96" w:rsidP="00B92D96">
      <w:pPr>
        <w:spacing w:after="0" w:line="240" w:lineRule="auto"/>
        <w:rPr>
          <w:rFonts w:ascii="Arial" w:eastAsia="Arial" w:hAnsi="Arial" w:cs="Arial"/>
          <w:sz w:val="22"/>
          <w:szCs w:val="22"/>
          <w:lang w:bidi="fr-FR"/>
        </w:rPr>
      </w:pPr>
    </w:p>
    <w:p w14:paraId="5430D75F" w14:textId="77777777" w:rsidR="00B92D96" w:rsidRPr="00176469" w:rsidRDefault="00B92D96" w:rsidP="00B92D96">
      <w:pPr>
        <w:spacing w:after="0" w:line="240" w:lineRule="auto"/>
        <w:rPr>
          <w:rFonts w:ascii="Arial" w:eastAsia="Arial" w:hAnsi="Arial" w:cs="Arial"/>
          <w:b/>
          <w:sz w:val="22"/>
          <w:szCs w:val="22"/>
        </w:rPr>
      </w:pPr>
      <w:r w:rsidRPr="00176469">
        <w:rPr>
          <w:rFonts w:ascii="Arial" w:hAnsi="Arial"/>
          <w:b/>
          <w:sz w:val="22"/>
        </w:rPr>
        <w:t>Vous habitez avec un conjoint et/ou avec une ou plusieurs personnes qui ne sont ni parentes ni alliées jusqu’au troisième degré ?</w:t>
      </w:r>
    </w:p>
    <w:p w14:paraId="70C32A3B" w14:textId="0AA64395" w:rsidR="00B92D96" w:rsidRPr="00176469" w:rsidRDefault="00B92D96" w:rsidP="00B92D96">
      <w:pPr>
        <w:spacing w:after="0" w:line="240" w:lineRule="auto"/>
        <w:rPr>
          <w:rFonts w:ascii="Arial" w:eastAsia="Calibri" w:hAnsi="Arial" w:cs="Arial"/>
          <w:b/>
          <w:smallCaps/>
          <w:color w:val="4472C4"/>
          <w:sz w:val="22"/>
          <w:szCs w:val="22"/>
        </w:rPr>
      </w:pPr>
      <w:r w:rsidRPr="00176469">
        <w:rPr>
          <w:rFonts w:ascii="Arial" w:hAnsi="Arial"/>
          <w:sz w:val="22"/>
        </w:rPr>
        <w:t>Vos propres revenus professionnels et/ou prestations et revenus cadastraux sont cumulés avec ceux de votre conjoint et/ou de la (des) personne</w:t>
      </w:r>
      <w:r w:rsidR="0037496D" w:rsidRPr="00176469">
        <w:rPr>
          <w:rFonts w:ascii="Arial" w:hAnsi="Arial"/>
          <w:sz w:val="22"/>
        </w:rPr>
        <w:t>(</w:t>
      </w:r>
      <w:r w:rsidRPr="00176469">
        <w:rPr>
          <w:rFonts w:ascii="Arial" w:hAnsi="Arial"/>
          <w:sz w:val="22"/>
        </w:rPr>
        <w:t>s</w:t>
      </w:r>
      <w:r w:rsidR="0037496D" w:rsidRPr="00176469">
        <w:rPr>
          <w:rFonts w:ascii="Arial" w:hAnsi="Arial"/>
          <w:sz w:val="22"/>
        </w:rPr>
        <w:t>)</w:t>
      </w:r>
      <w:r w:rsidRPr="00176469">
        <w:rPr>
          <w:rFonts w:ascii="Arial" w:hAnsi="Arial"/>
          <w:sz w:val="22"/>
        </w:rPr>
        <w:t xml:space="preserve"> avec laquelle (lesquelles) vous formez un ménage de fait.</w:t>
      </w:r>
    </w:p>
    <w:p w14:paraId="0A3807A8" w14:textId="77777777" w:rsidR="00B92D96" w:rsidRPr="00176469" w:rsidRDefault="00B92D96" w:rsidP="00B92D96">
      <w:pPr>
        <w:spacing w:after="0" w:line="240" w:lineRule="auto"/>
        <w:ind w:firstLine="360"/>
        <w:rPr>
          <w:rFonts w:ascii="Arial" w:eastAsia="Arial" w:hAnsi="Arial" w:cs="Arial"/>
          <w:sz w:val="22"/>
          <w:szCs w:val="22"/>
          <w:u w:val="single"/>
        </w:rPr>
      </w:pPr>
      <w:r w:rsidRPr="00176469">
        <w:rPr>
          <w:rFonts w:ascii="Arial" w:hAnsi="Arial"/>
          <w:sz w:val="22"/>
          <w:u w:val="single"/>
        </w:rPr>
        <w:t>Vous formez un ménage de fait si vous remplissez les 3 conditions suivantes :</w:t>
      </w:r>
    </w:p>
    <w:p w14:paraId="228A7300" w14:textId="77777777" w:rsidR="00B92D96" w:rsidRPr="00176469" w:rsidRDefault="00B92D96" w:rsidP="00B92D96">
      <w:pPr>
        <w:numPr>
          <w:ilvl w:val="0"/>
          <w:numId w:val="4"/>
        </w:numPr>
        <w:overflowPunct w:val="0"/>
        <w:autoSpaceDE w:val="0"/>
        <w:autoSpaceDN w:val="0"/>
        <w:adjustRightInd w:val="0"/>
        <w:spacing w:after="0" w:line="240" w:lineRule="auto"/>
        <w:contextualSpacing/>
        <w:textAlignment w:val="baseline"/>
        <w:rPr>
          <w:rFonts w:ascii="Arial" w:eastAsia="Arial" w:hAnsi="Arial" w:cs="Arial"/>
          <w:sz w:val="22"/>
          <w:szCs w:val="22"/>
        </w:rPr>
      </w:pPr>
      <w:r w:rsidRPr="00176469">
        <w:rPr>
          <w:rFonts w:ascii="Arial" w:hAnsi="Arial"/>
          <w:sz w:val="22"/>
        </w:rPr>
        <w:t>vous habitez ensemble et êtes domiciliés à la même adresse ;</w:t>
      </w:r>
    </w:p>
    <w:p w14:paraId="346A9EF8" w14:textId="77777777" w:rsidR="00B92D96" w:rsidRPr="00176469" w:rsidRDefault="00B92D96" w:rsidP="00B92D96">
      <w:pPr>
        <w:numPr>
          <w:ilvl w:val="0"/>
          <w:numId w:val="4"/>
        </w:numPr>
        <w:overflowPunct w:val="0"/>
        <w:autoSpaceDE w:val="0"/>
        <w:autoSpaceDN w:val="0"/>
        <w:adjustRightInd w:val="0"/>
        <w:spacing w:after="0" w:line="240" w:lineRule="auto"/>
        <w:contextualSpacing/>
        <w:textAlignment w:val="baseline"/>
        <w:rPr>
          <w:rFonts w:ascii="Arial" w:eastAsia="Arial" w:hAnsi="Arial" w:cs="Arial"/>
          <w:sz w:val="22"/>
          <w:szCs w:val="22"/>
        </w:rPr>
      </w:pPr>
      <w:r w:rsidRPr="00176469">
        <w:rPr>
          <w:rFonts w:ascii="Arial" w:hAnsi="Arial"/>
          <w:sz w:val="22"/>
        </w:rPr>
        <w:t>vous n'avez pas de lien de parenté ou de mariage jusqu'au troisième degré (parents, enfants, frères, sœurs, grands-parents, oncles, tantes) ;</w:t>
      </w:r>
    </w:p>
    <w:p w14:paraId="79614D02" w14:textId="77777777" w:rsidR="00B92D96" w:rsidRPr="00176469" w:rsidRDefault="00B92D96" w:rsidP="00B92D96">
      <w:pPr>
        <w:numPr>
          <w:ilvl w:val="0"/>
          <w:numId w:val="4"/>
        </w:numPr>
        <w:overflowPunct w:val="0"/>
        <w:autoSpaceDE w:val="0"/>
        <w:autoSpaceDN w:val="0"/>
        <w:adjustRightInd w:val="0"/>
        <w:spacing w:after="0" w:line="240" w:lineRule="auto"/>
        <w:contextualSpacing/>
        <w:textAlignment w:val="baseline"/>
        <w:rPr>
          <w:rFonts w:ascii="Arial" w:eastAsia="Arial" w:hAnsi="Arial" w:cs="Arial"/>
          <w:sz w:val="22"/>
          <w:szCs w:val="22"/>
        </w:rPr>
      </w:pPr>
      <w:r w:rsidRPr="00176469">
        <w:rPr>
          <w:rFonts w:ascii="Arial" w:hAnsi="Arial"/>
          <w:sz w:val="22"/>
        </w:rPr>
        <w:t>vous contribuez ensemble, financièrement ou autrement, au ménage.</w:t>
      </w:r>
    </w:p>
    <w:p w14:paraId="24D4396B" w14:textId="77777777" w:rsidR="00B92D96" w:rsidRPr="00176469" w:rsidRDefault="00B92D96" w:rsidP="00B92D96">
      <w:pPr>
        <w:overflowPunct w:val="0"/>
        <w:autoSpaceDE w:val="0"/>
        <w:autoSpaceDN w:val="0"/>
        <w:adjustRightInd w:val="0"/>
        <w:spacing w:after="0" w:line="240" w:lineRule="auto"/>
        <w:textAlignment w:val="baseline"/>
        <w:rPr>
          <w:rFonts w:ascii="Arial" w:eastAsia="Arial" w:hAnsi="Arial" w:cs="Arial"/>
          <w:b/>
          <w:sz w:val="22"/>
          <w:szCs w:val="22"/>
          <w:lang w:bidi="fr-FR"/>
        </w:rPr>
      </w:pPr>
    </w:p>
    <w:p w14:paraId="7CAB82BA" w14:textId="77777777" w:rsidR="00B92D96" w:rsidRPr="00176469" w:rsidRDefault="00B92D96" w:rsidP="00B92D96">
      <w:pPr>
        <w:overflowPunct w:val="0"/>
        <w:autoSpaceDE w:val="0"/>
        <w:autoSpaceDN w:val="0"/>
        <w:adjustRightInd w:val="0"/>
        <w:spacing w:after="0" w:line="240" w:lineRule="auto"/>
        <w:ind w:left="360"/>
        <w:textAlignment w:val="baseline"/>
        <w:rPr>
          <w:rFonts w:ascii="Arial" w:eastAsia="Calibri" w:hAnsi="Arial" w:cs="Arial"/>
          <w:sz w:val="22"/>
          <w:szCs w:val="22"/>
          <w:u w:val="single"/>
        </w:rPr>
      </w:pPr>
      <w:r w:rsidRPr="00176469">
        <w:rPr>
          <w:rFonts w:ascii="Arial" w:hAnsi="Arial"/>
          <w:sz w:val="22"/>
          <w:u w:val="single"/>
        </w:rPr>
        <w:t xml:space="preserve">Nous partons du principe que vous formez un ménage de fait lorsque les deux premières conditions sont remplies. </w:t>
      </w:r>
    </w:p>
    <w:p w14:paraId="5AC31700" w14:textId="77777777" w:rsidR="00B92D96" w:rsidRPr="00176469" w:rsidRDefault="00B92D96" w:rsidP="00B92D96">
      <w:pPr>
        <w:spacing w:after="0" w:line="240" w:lineRule="auto"/>
        <w:rPr>
          <w:rFonts w:ascii="Arial" w:eastAsia="Calibri" w:hAnsi="Arial" w:cs="Arial"/>
          <w:sz w:val="22"/>
          <w:szCs w:val="22"/>
          <w:shd w:val="clear" w:color="auto" w:fill="FFFFFF"/>
        </w:rPr>
      </w:pPr>
    </w:p>
    <w:p w14:paraId="2FA31D42" w14:textId="77777777" w:rsidR="00B92D96" w:rsidRPr="00176469" w:rsidRDefault="00B92D96" w:rsidP="00192B12">
      <w:pPr>
        <w:spacing w:after="0" w:line="240" w:lineRule="auto"/>
        <w:rPr>
          <w:rFonts w:ascii="Arial" w:eastAsia="Calibri" w:hAnsi="Arial" w:cs="Arial"/>
          <w:color w:val="5B9BD5" w:themeColor="accent5"/>
          <w:sz w:val="22"/>
          <w:szCs w:val="22"/>
        </w:rPr>
      </w:pPr>
    </w:p>
    <w:p w14:paraId="63138C53" w14:textId="38939B9E" w:rsidR="001159C5" w:rsidRPr="00176469" w:rsidRDefault="001159C5" w:rsidP="001159C5">
      <w:pPr>
        <w:spacing w:after="0" w:line="240" w:lineRule="auto"/>
        <w:rPr>
          <w:rFonts w:ascii="Arial" w:eastAsia="Calibri" w:hAnsi="Arial" w:cs="Arial"/>
          <w:b/>
          <w:smallCaps/>
          <w:color w:val="4472C4"/>
          <w:sz w:val="22"/>
          <w:szCs w:val="22"/>
        </w:rPr>
      </w:pPr>
      <w:r w:rsidRPr="00176469">
        <w:rPr>
          <w:rFonts w:ascii="Arial" w:hAnsi="Arial"/>
          <w:b/>
          <w:smallCaps/>
          <w:color w:val="4472C4"/>
          <w:sz w:val="22"/>
        </w:rPr>
        <w:t>Comment calculons-nous les revenus annuels de votre ménage (1</w:t>
      </w:r>
      <w:r w:rsidR="00B54D0F" w:rsidRPr="00176469">
        <w:rPr>
          <w:rFonts w:ascii="Arial" w:hAnsi="Arial"/>
          <w:b/>
          <w:smallCaps/>
          <w:color w:val="4472C4"/>
          <w:sz w:val="22"/>
        </w:rPr>
        <w:t>ère</w:t>
      </w:r>
      <w:r w:rsidRPr="00176469">
        <w:rPr>
          <w:rFonts w:ascii="Arial" w:hAnsi="Arial"/>
          <w:b/>
          <w:smallCaps/>
          <w:color w:val="4472C4"/>
          <w:sz w:val="22"/>
        </w:rPr>
        <w:t xml:space="preserve"> condition) ?</w:t>
      </w:r>
    </w:p>
    <w:p w14:paraId="7FFB32CD" w14:textId="7239749E" w:rsidR="001159C5" w:rsidRPr="00176469" w:rsidRDefault="001159C5" w:rsidP="001159C5">
      <w:pPr>
        <w:spacing w:before="240" w:after="160" w:line="240" w:lineRule="auto"/>
        <w:rPr>
          <w:rFonts w:ascii="Arial" w:eastAsia="Arial" w:hAnsi="Arial" w:cs="Arial"/>
          <w:b/>
          <w:bCs/>
          <w:i/>
          <w:iCs/>
          <w:sz w:val="22"/>
          <w:szCs w:val="22"/>
        </w:rPr>
      </w:pPr>
      <w:r w:rsidRPr="00176469">
        <w:rPr>
          <w:rFonts w:ascii="Arial" w:hAnsi="Arial"/>
          <w:b/>
          <w:i/>
          <w:sz w:val="22"/>
        </w:rPr>
        <w:t xml:space="preserve">Revenus professionnels et prestations en Belgique et à l'étranger </w:t>
      </w:r>
      <w:r w:rsidRPr="00176469">
        <w:rPr>
          <w:rFonts w:ascii="Arial" w:hAnsi="Arial"/>
          <w:b/>
          <w:i/>
          <w:sz w:val="22"/>
          <w:u w:val="single"/>
        </w:rPr>
        <w:t>qui sont pris en compte</w:t>
      </w:r>
      <w:r w:rsidRPr="00176469">
        <w:rPr>
          <w:rFonts w:ascii="Arial" w:hAnsi="Arial"/>
          <w:b/>
          <w:i/>
          <w:sz w:val="22"/>
        </w:rPr>
        <w:t> :</w:t>
      </w:r>
    </w:p>
    <w:p w14:paraId="62D8DCD4" w14:textId="1683D84E" w:rsidR="001159C5" w:rsidRPr="00176469" w:rsidRDefault="001159C5" w:rsidP="001159C5">
      <w:pPr>
        <w:numPr>
          <w:ilvl w:val="0"/>
          <w:numId w:val="6"/>
        </w:numPr>
        <w:overflowPunct w:val="0"/>
        <w:autoSpaceDE w:val="0"/>
        <w:autoSpaceDN w:val="0"/>
        <w:adjustRightInd w:val="0"/>
        <w:spacing w:after="160" w:line="240" w:lineRule="auto"/>
        <w:textAlignment w:val="baseline"/>
        <w:rPr>
          <w:rFonts w:ascii="Arial" w:eastAsia="Calibri" w:hAnsi="Arial" w:cs="Arial"/>
          <w:sz w:val="22"/>
          <w:szCs w:val="22"/>
        </w:rPr>
      </w:pPr>
      <w:r w:rsidRPr="00176469">
        <w:rPr>
          <w:rFonts w:ascii="Arial" w:hAnsi="Arial"/>
          <w:sz w:val="22"/>
        </w:rPr>
        <w:t xml:space="preserve">Revenus professionnels des travailleurs salariés (y compris les titres-services) : les revenus professionnels imposables globalement, tels qu'ils figurent sur votre avertissement-extrait de rôle, augmentés des frais professionnels. Ce montant comprend le salaire imposable + le pécule de vacances annuel imposable + la prime de fin d'année </w:t>
      </w:r>
      <w:r w:rsidRPr="00176469">
        <w:rPr>
          <w:rFonts w:ascii="Arial" w:hAnsi="Arial"/>
          <w:sz w:val="22"/>
        </w:rPr>
        <w:lastRenderedPageBreak/>
        <w:t>imposable + les suppléments imposables de l'employeur. Pour estimer votre revenu annuel imposable pour l'année en cours, faites le calcul suivant :</w:t>
      </w:r>
      <w:r w:rsidRPr="00176469">
        <w:rPr>
          <w:rFonts w:ascii="Arial" w:hAnsi="Arial"/>
          <w:b/>
          <w:sz w:val="22"/>
        </w:rPr>
        <w:t>revenu mensuel</w:t>
      </w:r>
      <w:r w:rsidRPr="00176469">
        <w:rPr>
          <w:rFonts w:ascii="Arial" w:hAnsi="Arial"/>
          <w:sz w:val="22"/>
        </w:rPr>
        <w:t xml:space="preserve"> </w:t>
      </w:r>
      <w:r w:rsidRPr="00176469">
        <w:rPr>
          <w:rFonts w:ascii="Arial" w:hAnsi="Arial"/>
          <w:b/>
          <w:sz w:val="22"/>
        </w:rPr>
        <w:t>brut</w:t>
      </w:r>
      <w:r w:rsidRPr="00176469">
        <w:rPr>
          <w:rFonts w:ascii="Arial" w:hAnsi="Arial"/>
          <w:sz w:val="22"/>
        </w:rPr>
        <w:t xml:space="preserve"> </w:t>
      </w:r>
      <w:r w:rsidRPr="00176469">
        <w:rPr>
          <w:rFonts w:ascii="Arial" w:hAnsi="Arial"/>
          <w:b/>
          <w:sz w:val="22"/>
        </w:rPr>
        <w:t>moyen</w:t>
      </w:r>
      <w:r w:rsidRPr="00176469">
        <w:rPr>
          <w:rFonts w:ascii="Arial" w:hAnsi="Arial"/>
          <w:sz w:val="22"/>
        </w:rPr>
        <w:t xml:space="preserve"> </w:t>
      </w:r>
      <w:r w:rsidRPr="00176469">
        <w:rPr>
          <w:rFonts w:ascii="Arial" w:hAnsi="Arial"/>
          <w:b/>
          <w:sz w:val="22"/>
        </w:rPr>
        <w:t xml:space="preserve">X 13 </w:t>
      </w:r>
    </w:p>
    <w:p w14:paraId="349CA2AF" w14:textId="77777777" w:rsidR="001159C5" w:rsidRPr="00176469" w:rsidRDefault="001159C5" w:rsidP="001159C5">
      <w:pPr>
        <w:numPr>
          <w:ilvl w:val="0"/>
          <w:numId w:val="6"/>
        </w:numPr>
        <w:overflowPunct w:val="0"/>
        <w:autoSpaceDE w:val="0"/>
        <w:autoSpaceDN w:val="0"/>
        <w:adjustRightInd w:val="0"/>
        <w:spacing w:after="160" w:line="240" w:lineRule="auto"/>
        <w:textAlignment w:val="baseline"/>
        <w:rPr>
          <w:rFonts w:ascii="Arial" w:eastAsia="Calibri" w:hAnsi="Arial" w:cs="Arial"/>
          <w:sz w:val="22"/>
          <w:szCs w:val="22"/>
        </w:rPr>
      </w:pPr>
      <w:r w:rsidRPr="00176469">
        <w:rPr>
          <w:rFonts w:ascii="Arial" w:hAnsi="Arial"/>
          <w:sz w:val="22"/>
        </w:rPr>
        <w:t xml:space="preserve">Revenus professionnels pour les travailleurs indépendants : </w:t>
      </w:r>
      <w:bookmarkStart w:id="2" w:name="_Hlk92447578"/>
      <w:r w:rsidRPr="00176469">
        <w:rPr>
          <w:rFonts w:ascii="Arial" w:hAnsi="Arial"/>
          <w:sz w:val="22"/>
        </w:rPr>
        <w:t>revenu net imposable multiplié par le facteur 100/80</w:t>
      </w:r>
      <w:bookmarkEnd w:id="2"/>
      <w:r w:rsidRPr="00176469">
        <w:rPr>
          <w:rFonts w:ascii="Arial" w:hAnsi="Arial"/>
          <w:sz w:val="22"/>
        </w:rPr>
        <w:t>. Les pertes professionnelles des travailleurs indépendants peuvent être déduites des revenus provenant d'autres activités professionnelles. Vous trouverez ces informations sur votre avertissement-extrait de rôle.</w:t>
      </w:r>
    </w:p>
    <w:p w14:paraId="7819DC1A" w14:textId="77777777" w:rsidR="001159C5" w:rsidRPr="00176469" w:rsidRDefault="001159C5" w:rsidP="001159C5">
      <w:pPr>
        <w:numPr>
          <w:ilvl w:val="0"/>
          <w:numId w:val="6"/>
        </w:numPr>
        <w:overflowPunct w:val="0"/>
        <w:autoSpaceDE w:val="0"/>
        <w:autoSpaceDN w:val="0"/>
        <w:adjustRightInd w:val="0"/>
        <w:spacing w:after="160" w:line="240" w:lineRule="auto"/>
        <w:textAlignment w:val="baseline"/>
        <w:rPr>
          <w:rFonts w:ascii="Arial" w:eastAsia="Calibri" w:hAnsi="Arial" w:cs="Arial"/>
          <w:sz w:val="22"/>
          <w:szCs w:val="22"/>
        </w:rPr>
      </w:pPr>
      <w:r w:rsidRPr="00176469">
        <w:rPr>
          <w:rFonts w:ascii="Arial" w:hAnsi="Arial"/>
          <w:sz w:val="22"/>
        </w:rPr>
        <w:t>Revenus de remplacement imposables : allocations de chômage ou après une faillite, droit passerelle, indemnités de maladie et pour le repos d'accouchement, allocations d'interruption de carrière ou de crédit-temps, indemnités d'accident du travail et de maladie professionnelle, (pré)pensions et indemnités d'assurance de groupe, pension de survie et allocation de transition ;</w:t>
      </w:r>
    </w:p>
    <w:p w14:paraId="131DCB0F" w14:textId="77777777" w:rsidR="001159C5" w:rsidRPr="00176469" w:rsidRDefault="001159C5" w:rsidP="001159C5">
      <w:pPr>
        <w:numPr>
          <w:ilvl w:val="0"/>
          <w:numId w:val="7"/>
        </w:numPr>
        <w:overflowPunct w:val="0"/>
        <w:autoSpaceDE w:val="0"/>
        <w:autoSpaceDN w:val="0"/>
        <w:adjustRightInd w:val="0"/>
        <w:spacing w:after="160" w:line="240" w:lineRule="auto"/>
        <w:textAlignment w:val="baseline"/>
        <w:rPr>
          <w:rFonts w:ascii="Arial" w:eastAsia="Calibri" w:hAnsi="Arial" w:cs="Arial"/>
          <w:sz w:val="22"/>
          <w:szCs w:val="22"/>
        </w:rPr>
      </w:pPr>
      <w:r w:rsidRPr="00176469">
        <w:rPr>
          <w:rFonts w:ascii="Arial" w:hAnsi="Arial"/>
          <w:sz w:val="22"/>
        </w:rPr>
        <w:t>Prestations diverses :</w:t>
      </w:r>
    </w:p>
    <w:p w14:paraId="7903AA6E" w14:textId="77777777" w:rsidR="001159C5" w:rsidRPr="00176469" w:rsidRDefault="001159C5" w:rsidP="001159C5">
      <w:pPr>
        <w:numPr>
          <w:ilvl w:val="1"/>
          <w:numId w:val="3"/>
        </w:numPr>
        <w:overflowPunct w:val="0"/>
        <w:autoSpaceDE w:val="0"/>
        <w:autoSpaceDN w:val="0"/>
        <w:adjustRightInd w:val="0"/>
        <w:spacing w:after="0" w:line="240" w:lineRule="auto"/>
        <w:textAlignment w:val="baseline"/>
        <w:rPr>
          <w:rFonts w:ascii="Arial" w:eastAsia="Calibri" w:hAnsi="Arial" w:cs="Arial"/>
          <w:b/>
          <w:i/>
          <w:sz w:val="22"/>
          <w:szCs w:val="22"/>
        </w:rPr>
      </w:pPr>
      <w:r w:rsidRPr="00176469">
        <w:rPr>
          <w:rFonts w:ascii="Arial" w:hAnsi="Arial"/>
          <w:sz w:val="22"/>
        </w:rPr>
        <w:t>Chèques ALE ;</w:t>
      </w:r>
    </w:p>
    <w:p w14:paraId="1CAE2FB4" w14:textId="77777777" w:rsidR="001159C5" w:rsidRPr="00176469" w:rsidRDefault="001159C5" w:rsidP="001159C5">
      <w:pPr>
        <w:numPr>
          <w:ilvl w:val="1"/>
          <w:numId w:val="3"/>
        </w:numPr>
        <w:overflowPunct w:val="0"/>
        <w:autoSpaceDE w:val="0"/>
        <w:autoSpaceDN w:val="0"/>
        <w:adjustRightInd w:val="0"/>
        <w:spacing w:after="0" w:line="240" w:lineRule="auto"/>
        <w:textAlignment w:val="baseline"/>
        <w:rPr>
          <w:rFonts w:ascii="Arial" w:eastAsia="Calibri" w:hAnsi="Arial" w:cs="Arial"/>
          <w:b/>
          <w:sz w:val="22"/>
          <w:szCs w:val="22"/>
        </w:rPr>
      </w:pPr>
      <w:r w:rsidRPr="00176469">
        <w:rPr>
          <w:rFonts w:ascii="Arial" w:hAnsi="Arial"/>
          <w:sz w:val="22"/>
        </w:rPr>
        <w:t>allocations de garde payées par l'ONEM pour les accueillants à domicile ;</w:t>
      </w:r>
    </w:p>
    <w:p w14:paraId="6168DC0A" w14:textId="77777777" w:rsidR="001159C5" w:rsidRPr="00176469" w:rsidRDefault="001159C5" w:rsidP="001159C5">
      <w:pPr>
        <w:numPr>
          <w:ilvl w:val="1"/>
          <w:numId w:val="3"/>
        </w:numPr>
        <w:overflowPunct w:val="0"/>
        <w:autoSpaceDE w:val="0"/>
        <w:autoSpaceDN w:val="0"/>
        <w:adjustRightInd w:val="0"/>
        <w:spacing w:after="0" w:line="240" w:lineRule="auto"/>
        <w:textAlignment w:val="baseline"/>
        <w:rPr>
          <w:rFonts w:ascii="Arial" w:eastAsia="Calibri" w:hAnsi="Arial" w:cs="Arial"/>
          <w:sz w:val="22"/>
          <w:szCs w:val="22"/>
        </w:rPr>
      </w:pPr>
      <w:r w:rsidRPr="00176469">
        <w:rPr>
          <w:rFonts w:ascii="Arial" w:hAnsi="Arial"/>
          <w:sz w:val="22"/>
        </w:rPr>
        <w:t>les indemnités de licenciement : seule la partie relative à l'année du paiement est prise en compte ;</w:t>
      </w:r>
    </w:p>
    <w:p w14:paraId="0ECE48B2" w14:textId="77777777" w:rsidR="001159C5" w:rsidRPr="00176469" w:rsidRDefault="001159C5" w:rsidP="001159C5">
      <w:pPr>
        <w:numPr>
          <w:ilvl w:val="1"/>
          <w:numId w:val="3"/>
        </w:numPr>
        <w:overflowPunct w:val="0"/>
        <w:autoSpaceDE w:val="0"/>
        <w:autoSpaceDN w:val="0"/>
        <w:adjustRightInd w:val="0"/>
        <w:spacing w:after="0" w:line="240" w:lineRule="auto"/>
        <w:textAlignment w:val="baseline"/>
        <w:rPr>
          <w:rFonts w:ascii="Arial" w:eastAsia="Calibri" w:hAnsi="Arial" w:cs="Arial"/>
          <w:b/>
          <w:sz w:val="22"/>
          <w:szCs w:val="22"/>
        </w:rPr>
      </w:pPr>
      <w:r w:rsidRPr="00176469">
        <w:rPr>
          <w:rFonts w:ascii="Arial" w:hAnsi="Arial"/>
          <w:sz w:val="22"/>
        </w:rPr>
        <w:t>arriérés : seule la partie relative à l'année du paiement est prise en compte ;</w:t>
      </w:r>
    </w:p>
    <w:p w14:paraId="1AC79F12" w14:textId="77777777" w:rsidR="001159C5" w:rsidRPr="00176469" w:rsidRDefault="001159C5" w:rsidP="001159C5">
      <w:pPr>
        <w:numPr>
          <w:ilvl w:val="1"/>
          <w:numId w:val="3"/>
        </w:numPr>
        <w:overflowPunct w:val="0"/>
        <w:autoSpaceDE w:val="0"/>
        <w:autoSpaceDN w:val="0"/>
        <w:adjustRightInd w:val="0"/>
        <w:spacing w:after="0" w:line="240" w:lineRule="auto"/>
        <w:textAlignment w:val="baseline"/>
        <w:rPr>
          <w:rFonts w:ascii="Arial" w:eastAsia="Calibri" w:hAnsi="Arial" w:cs="Arial"/>
          <w:sz w:val="22"/>
          <w:szCs w:val="22"/>
        </w:rPr>
      </w:pPr>
      <w:r w:rsidRPr="00176469">
        <w:rPr>
          <w:rFonts w:ascii="Arial" w:hAnsi="Arial"/>
          <w:sz w:val="22"/>
        </w:rPr>
        <w:t>les prestations contractuelles de l'assurance de groupe de l'employeur en cas de maladie, d'invalidité ou d'accident couvrant une perte de revenus : seule la rente annuelle de l'année en cours est prise en compte.</w:t>
      </w:r>
    </w:p>
    <w:p w14:paraId="772E372C" w14:textId="6640FC00" w:rsidR="001159C5" w:rsidRPr="00176469" w:rsidRDefault="001159C5" w:rsidP="001159C5">
      <w:pPr>
        <w:numPr>
          <w:ilvl w:val="1"/>
          <w:numId w:val="3"/>
        </w:numPr>
        <w:overflowPunct w:val="0"/>
        <w:autoSpaceDE w:val="0"/>
        <w:autoSpaceDN w:val="0"/>
        <w:adjustRightInd w:val="0"/>
        <w:spacing w:after="0" w:line="240" w:lineRule="auto"/>
        <w:textAlignment w:val="baseline"/>
        <w:rPr>
          <w:rFonts w:ascii="Arial" w:eastAsia="Calibri" w:hAnsi="Arial" w:cs="Arial"/>
          <w:sz w:val="22"/>
          <w:szCs w:val="22"/>
        </w:rPr>
      </w:pPr>
      <w:r w:rsidRPr="00176469">
        <w:rPr>
          <w:rFonts w:ascii="Arial" w:hAnsi="Arial"/>
          <w:sz w:val="22"/>
        </w:rPr>
        <w:t>Prestations d'incapacité de travail ou d'invalidité imposables au titre d'une assurance privée pour les travailleurs indépendants et les professions libérales.</w:t>
      </w:r>
    </w:p>
    <w:p w14:paraId="66107C9D" w14:textId="77777777" w:rsidR="00A87B88" w:rsidRPr="00176469" w:rsidRDefault="00A87B88" w:rsidP="00C0533E">
      <w:pPr>
        <w:overflowPunct w:val="0"/>
        <w:autoSpaceDE w:val="0"/>
        <w:autoSpaceDN w:val="0"/>
        <w:adjustRightInd w:val="0"/>
        <w:spacing w:after="0" w:line="240" w:lineRule="auto"/>
        <w:ind w:left="1080"/>
        <w:textAlignment w:val="baseline"/>
        <w:rPr>
          <w:rFonts w:ascii="Arial" w:eastAsia="Calibri" w:hAnsi="Arial" w:cs="Arial"/>
          <w:sz w:val="22"/>
          <w:szCs w:val="22"/>
        </w:rPr>
      </w:pPr>
    </w:p>
    <w:p w14:paraId="430797AF" w14:textId="77777777" w:rsidR="001159C5" w:rsidRPr="00176469" w:rsidRDefault="001159C5" w:rsidP="001159C5">
      <w:pPr>
        <w:numPr>
          <w:ilvl w:val="0"/>
          <w:numId w:val="8"/>
        </w:numPr>
        <w:spacing w:before="240" w:after="160" w:line="259" w:lineRule="auto"/>
        <w:contextualSpacing/>
        <w:rPr>
          <w:rFonts w:ascii="Arial" w:eastAsia="Calibri" w:hAnsi="Arial" w:cs="Arial"/>
          <w:sz w:val="22"/>
          <w:szCs w:val="22"/>
        </w:rPr>
      </w:pPr>
      <w:r w:rsidRPr="00176469">
        <w:rPr>
          <w:rFonts w:ascii="Arial" w:hAnsi="Arial"/>
          <w:sz w:val="22"/>
        </w:rPr>
        <w:t>Revenus en tant que fonctionnaire international : revenus provenant d'un emploi auprès d'une institution européenne ou internationale, pour leur montant total moins les cotisations personnelles pour les risques de sécurité sociale assurés par leur institution de droit international public.</w:t>
      </w:r>
    </w:p>
    <w:p w14:paraId="1552E26D" w14:textId="77777777" w:rsidR="001159C5" w:rsidRPr="00176469" w:rsidRDefault="001159C5" w:rsidP="001159C5">
      <w:pPr>
        <w:spacing w:before="240" w:after="160" w:line="259" w:lineRule="auto"/>
        <w:rPr>
          <w:rFonts w:ascii="Arial" w:eastAsia="Arial" w:hAnsi="Arial" w:cs="Arial"/>
          <w:b/>
          <w:bCs/>
          <w:i/>
          <w:iCs/>
          <w:sz w:val="22"/>
          <w:szCs w:val="22"/>
        </w:rPr>
      </w:pPr>
      <w:r w:rsidRPr="00176469">
        <w:rPr>
          <w:rFonts w:ascii="Arial" w:hAnsi="Arial"/>
          <w:b/>
          <w:i/>
          <w:sz w:val="22"/>
        </w:rPr>
        <w:t xml:space="preserve">Revenus (professionnels) et prestations qui ne sont </w:t>
      </w:r>
      <w:r w:rsidRPr="00176469">
        <w:rPr>
          <w:rFonts w:ascii="Arial" w:hAnsi="Arial"/>
          <w:b/>
          <w:i/>
          <w:sz w:val="22"/>
          <w:u w:val="single"/>
        </w:rPr>
        <w:t>PAS</w:t>
      </w:r>
      <w:r w:rsidRPr="00176469">
        <w:rPr>
          <w:rFonts w:ascii="Arial" w:hAnsi="Arial"/>
          <w:b/>
          <w:i/>
          <w:sz w:val="22"/>
        </w:rPr>
        <w:t xml:space="preserve"> pris en compte :</w:t>
      </w:r>
    </w:p>
    <w:p w14:paraId="27C53EE0" w14:textId="77777777" w:rsidR="001159C5" w:rsidRPr="00176469"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rPr>
      </w:pPr>
      <w:r w:rsidRPr="00176469">
        <w:rPr>
          <w:rFonts w:ascii="Arial" w:hAnsi="Arial"/>
          <w:sz w:val="22"/>
        </w:rPr>
        <w:t>allocations familiales ;</w:t>
      </w:r>
    </w:p>
    <w:p w14:paraId="5509D198" w14:textId="77777777" w:rsidR="001159C5" w:rsidRPr="00176469"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rPr>
      </w:pPr>
      <w:r w:rsidRPr="00176469">
        <w:rPr>
          <w:rFonts w:ascii="Arial" w:hAnsi="Arial"/>
          <w:sz w:val="22"/>
        </w:rPr>
        <w:t>pension alimentaire (au profit de l'ex-partenaire et des enfants) ;</w:t>
      </w:r>
    </w:p>
    <w:p w14:paraId="74BA933A" w14:textId="77777777" w:rsidR="001159C5" w:rsidRPr="00176469"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rPr>
      </w:pPr>
      <w:r w:rsidRPr="00176469">
        <w:rPr>
          <w:rFonts w:ascii="Arial" w:hAnsi="Arial"/>
          <w:sz w:val="22"/>
        </w:rPr>
        <w:t>revenu d’intégration ;</w:t>
      </w:r>
    </w:p>
    <w:p w14:paraId="34AEFE33" w14:textId="77777777" w:rsidR="001159C5" w:rsidRPr="00176469"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rPr>
      </w:pPr>
      <w:r w:rsidRPr="00176469">
        <w:rPr>
          <w:rFonts w:ascii="Arial" w:hAnsi="Arial"/>
          <w:sz w:val="22"/>
        </w:rPr>
        <w:t>salaire et pécule de vacances dans le cadre d'un flexi-job ;</w:t>
      </w:r>
    </w:p>
    <w:p w14:paraId="385AB42F" w14:textId="77777777" w:rsidR="001159C5" w:rsidRPr="00176469"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rPr>
      </w:pPr>
      <w:r w:rsidRPr="00176469">
        <w:rPr>
          <w:rFonts w:ascii="Arial" w:hAnsi="Arial"/>
          <w:sz w:val="22"/>
        </w:rPr>
        <w:t>chèques repas et écochèques ;</w:t>
      </w:r>
    </w:p>
    <w:p w14:paraId="0ABF37C2" w14:textId="77777777" w:rsidR="001159C5" w:rsidRPr="00176469"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rPr>
      </w:pPr>
      <w:r w:rsidRPr="00176469">
        <w:rPr>
          <w:rFonts w:ascii="Arial" w:hAnsi="Arial"/>
          <w:sz w:val="22"/>
        </w:rPr>
        <w:t>allocations de remplacement de revenu ;</w:t>
      </w:r>
    </w:p>
    <w:p w14:paraId="64CAC84B" w14:textId="712E8363" w:rsidR="001159C5" w:rsidRPr="00176469"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rPr>
      </w:pPr>
      <w:r w:rsidRPr="00176469">
        <w:rPr>
          <w:rFonts w:ascii="Arial" w:hAnsi="Arial"/>
          <w:sz w:val="22"/>
        </w:rPr>
        <w:t xml:space="preserve">allocations pour l'aide d’une tierce personne, aide aux personnes âgées, </w:t>
      </w:r>
      <w:r w:rsidR="004C7153" w:rsidRPr="00176469">
        <w:rPr>
          <w:rFonts w:ascii="Arial" w:hAnsi="Arial"/>
          <w:sz w:val="22"/>
        </w:rPr>
        <w:t>le supplément de soutien pour les enfants atteints d’un handicap</w:t>
      </w:r>
      <w:r w:rsidR="009157D3" w:rsidRPr="00176469">
        <w:rPr>
          <w:rFonts w:ascii="Arial" w:hAnsi="Arial"/>
          <w:sz w:val="22"/>
        </w:rPr>
        <w:t xml:space="preserve"> (=</w:t>
      </w:r>
      <w:r w:rsidR="004B39B1" w:rsidRPr="00176469">
        <w:rPr>
          <w:rFonts w:ascii="Arial" w:hAnsi="Arial"/>
          <w:sz w:val="22"/>
        </w:rPr>
        <w:t xml:space="preserve"> </w:t>
      </w:r>
      <w:r w:rsidR="009157D3" w:rsidRPr="00176469">
        <w:rPr>
          <w:rFonts w:ascii="Arial" w:hAnsi="Arial"/>
          <w:sz w:val="22"/>
        </w:rPr>
        <w:t xml:space="preserve">de </w:t>
      </w:r>
      <w:proofErr w:type="spellStart"/>
      <w:r w:rsidR="009157D3" w:rsidRPr="00176469">
        <w:rPr>
          <w:rFonts w:ascii="Arial" w:hAnsi="Arial"/>
          <w:sz w:val="22"/>
        </w:rPr>
        <w:t>vlaamse</w:t>
      </w:r>
      <w:proofErr w:type="spellEnd"/>
      <w:r w:rsidR="009157D3" w:rsidRPr="00176469">
        <w:rPr>
          <w:rFonts w:ascii="Arial" w:hAnsi="Arial"/>
          <w:sz w:val="22"/>
        </w:rPr>
        <w:t xml:space="preserve"> </w:t>
      </w:r>
      <w:proofErr w:type="spellStart"/>
      <w:r w:rsidR="009157D3" w:rsidRPr="00176469">
        <w:rPr>
          <w:rFonts w:ascii="Arial" w:eastAsia="Arial" w:hAnsi="Arial" w:cs="Arial"/>
          <w:sz w:val="22"/>
          <w:szCs w:val="22"/>
          <w:lang w:bidi="fr-FR"/>
        </w:rPr>
        <w:t>ondersteuningstoeslag</w:t>
      </w:r>
      <w:proofErr w:type="spellEnd"/>
      <w:r w:rsidR="009157D3" w:rsidRPr="00176469">
        <w:rPr>
          <w:rFonts w:ascii="Arial" w:eastAsia="Arial" w:hAnsi="Arial" w:cs="Arial"/>
          <w:sz w:val="22"/>
          <w:szCs w:val="22"/>
          <w:lang w:bidi="fr-FR"/>
        </w:rPr>
        <w:t xml:space="preserve"> </w:t>
      </w:r>
      <w:proofErr w:type="spellStart"/>
      <w:r w:rsidR="009157D3" w:rsidRPr="00176469">
        <w:rPr>
          <w:rFonts w:ascii="Arial" w:eastAsia="Arial" w:hAnsi="Arial" w:cs="Arial"/>
          <w:sz w:val="22"/>
          <w:szCs w:val="22"/>
          <w:lang w:bidi="fr-FR"/>
        </w:rPr>
        <w:t>voor</w:t>
      </w:r>
      <w:proofErr w:type="spellEnd"/>
      <w:r w:rsidR="009157D3" w:rsidRPr="00176469">
        <w:rPr>
          <w:rFonts w:ascii="Arial" w:eastAsia="Arial" w:hAnsi="Arial" w:cs="Arial"/>
          <w:sz w:val="22"/>
          <w:szCs w:val="22"/>
          <w:lang w:bidi="fr-FR"/>
        </w:rPr>
        <w:t xml:space="preserve"> </w:t>
      </w:r>
      <w:proofErr w:type="spellStart"/>
      <w:r w:rsidR="009157D3" w:rsidRPr="00176469">
        <w:rPr>
          <w:rFonts w:ascii="Arial" w:eastAsia="Arial" w:hAnsi="Arial" w:cs="Arial"/>
          <w:sz w:val="22"/>
          <w:szCs w:val="22"/>
          <w:lang w:bidi="fr-FR"/>
        </w:rPr>
        <w:t>kinderen</w:t>
      </w:r>
      <w:proofErr w:type="spellEnd"/>
      <w:r w:rsidR="009157D3" w:rsidRPr="00176469">
        <w:rPr>
          <w:rFonts w:ascii="Arial" w:eastAsia="Arial" w:hAnsi="Arial" w:cs="Arial"/>
          <w:sz w:val="22"/>
          <w:szCs w:val="22"/>
          <w:lang w:bidi="fr-FR"/>
        </w:rPr>
        <w:t xml:space="preserve"> met </w:t>
      </w:r>
      <w:proofErr w:type="spellStart"/>
      <w:r w:rsidR="009157D3" w:rsidRPr="00176469">
        <w:rPr>
          <w:rFonts w:ascii="Arial" w:eastAsia="Arial" w:hAnsi="Arial" w:cs="Arial"/>
          <w:sz w:val="22"/>
          <w:szCs w:val="22"/>
          <w:lang w:bidi="fr-FR"/>
        </w:rPr>
        <w:t>een</w:t>
      </w:r>
      <w:proofErr w:type="spellEnd"/>
      <w:r w:rsidR="009157D3" w:rsidRPr="00176469">
        <w:rPr>
          <w:rFonts w:ascii="Arial" w:eastAsia="Arial" w:hAnsi="Arial" w:cs="Arial"/>
          <w:sz w:val="22"/>
          <w:szCs w:val="22"/>
          <w:lang w:bidi="fr-FR"/>
        </w:rPr>
        <w:t xml:space="preserve"> handicap)</w:t>
      </w:r>
      <w:r w:rsidR="004C7153" w:rsidRPr="00176469">
        <w:rPr>
          <w:rFonts w:ascii="Arial" w:hAnsi="Arial"/>
          <w:sz w:val="22"/>
        </w:rPr>
        <w:t>,</w:t>
      </w:r>
      <w:r w:rsidRPr="00176469">
        <w:rPr>
          <w:rFonts w:ascii="Arial" w:hAnsi="Arial"/>
          <w:sz w:val="22"/>
        </w:rPr>
        <w:t xml:space="preserve">allocations d'intégration pour les personnes handicapées, allocations de la </w:t>
      </w:r>
      <w:proofErr w:type="spellStart"/>
      <w:r w:rsidRPr="00176469">
        <w:rPr>
          <w:rFonts w:ascii="Arial" w:hAnsi="Arial"/>
          <w:sz w:val="22"/>
        </w:rPr>
        <w:t>Vlaamse</w:t>
      </w:r>
      <w:proofErr w:type="spellEnd"/>
      <w:r w:rsidRPr="00176469">
        <w:rPr>
          <w:rFonts w:ascii="Arial" w:hAnsi="Arial"/>
          <w:sz w:val="22"/>
        </w:rPr>
        <w:t xml:space="preserve"> </w:t>
      </w:r>
      <w:proofErr w:type="spellStart"/>
      <w:r w:rsidRPr="00176469">
        <w:rPr>
          <w:rFonts w:ascii="Arial" w:hAnsi="Arial"/>
          <w:sz w:val="22"/>
        </w:rPr>
        <w:t>zorgverzekering</w:t>
      </w:r>
      <w:proofErr w:type="spellEnd"/>
      <w:r w:rsidRPr="00176469">
        <w:rPr>
          <w:rFonts w:ascii="Arial" w:hAnsi="Arial"/>
          <w:sz w:val="22"/>
        </w:rPr>
        <w:t> ;</w:t>
      </w:r>
    </w:p>
    <w:p w14:paraId="5272D5A3" w14:textId="77777777" w:rsidR="001159C5" w:rsidRPr="00176469"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rPr>
      </w:pPr>
      <w:bookmarkStart w:id="3" w:name="_Hlk135413292"/>
      <w:r w:rsidRPr="00176469">
        <w:rPr>
          <w:rFonts w:ascii="Arial" w:hAnsi="Arial"/>
          <w:sz w:val="22"/>
        </w:rPr>
        <w:t xml:space="preserve">indemnités pour frais aux accueillants d’enfants versées par Kind en </w:t>
      </w:r>
      <w:proofErr w:type="spellStart"/>
      <w:r w:rsidRPr="00176469">
        <w:rPr>
          <w:rFonts w:ascii="Arial" w:hAnsi="Arial"/>
          <w:sz w:val="22"/>
        </w:rPr>
        <w:t>Gezin</w:t>
      </w:r>
      <w:proofErr w:type="spellEnd"/>
      <w:r w:rsidRPr="00176469">
        <w:rPr>
          <w:rFonts w:ascii="Arial" w:hAnsi="Arial"/>
          <w:sz w:val="22"/>
        </w:rPr>
        <w:t> ;</w:t>
      </w:r>
    </w:p>
    <w:p w14:paraId="1A7AB9BD" w14:textId="77777777" w:rsidR="001159C5" w:rsidRPr="00176469"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rPr>
      </w:pPr>
      <w:r w:rsidRPr="00176469">
        <w:rPr>
          <w:rFonts w:ascii="Arial" w:hAnsi="Arial"/>
          <w:sz w:val="22"/>
        </w:rPr>
        <w:t>indemnités forfaitaires pour la tutelle de mineurs étrangers non accompagnés ;</w:t>
      </w:r>
    </w:p>
    <w:p w14:paraId="7134543C" w14:textId="77777777" w:rsidR="001159C5" w:rsidRPr="00176469"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Arial" w:hAnsi="Arial" w:cs="Arial"/>
          <w:sz w:val="22"/>
          <w:szCs w:val="22"/>
        </w:rPr>
      </w:pPr>
      <w:r w:rsidRPr="00176469">
        <w:rPr>
          <w:rFonts w:ascii="Arial" w:hAnsi="Arial"/>
          <w:sz w:val="22"/>
        </w:rPr>
        <w:t>arriérés relatifs à une année antérieure ;</w:t>
      </w:r>
    </w:p>
    <w:p w14:paraId="7F90740F" w14:textId="77777777" w:rsidR="001159C5" w:rsidRPr="00176469" w:rsidRDefault="001159C5" w:rsidP="001159C5">
      <w:pPr>
        <w:numPr>
          <w:ilvl w:val="0"/>
          <w:numId w:val="1"/>
        </w:numPr>
        <w:overflowPunct w:val="0"/>
        <w:autoSpaceDE w:val="0"/>
        <w:autoSpaceDN w:val="0"/>
        <w:adjustRightInd w:val="0"/>
        <w:spacing w:after="0" w:line="240" w:lineRule="auto"/>
        <w:ind w:left="212" w:hanging="142"/>
        <w:textAlignment w:val="baseline"/>
        <w:rPr>
          <w:rFonts w:ascii="Arial" w:eastAsia="Calibri" w:hAnsi="Arial" w:cs="Arial"/>
          <w:sz w:val="22"/>
          <w:szCs w:val="22"/>
        </w:rPr>
      </w:pPr>
      <w:r w:rsidRPr="00176469">
        <w:rPr>
          <w:rFonts w:ascii="Arial" w:hAnsi="Arial"/>
          <w:sz w:val="22"/>
        </w:rPr>
        <w:t>indemnités de licenciement pour les années suivantes et le pécule de vacances anticipé.</w:t>
      </w:r>
    </w:p>
    <w:bookmarkEnd w:id="3"/>
    <w:p w14:paraId="63C163CD" w14:textId="77777777" w:rsidR="001159C5" w:rsidRPr="00176469" w:rsidRDefault="001159C5" w:rsidP="001159C5">
      <w:pPr>
        <w:spacing w:after="0" w:line="240" w:lineRule="auto"/>
        <w:rPr>
          <w:rFonts w:ascii="Arial" w:eastAsia="Calibri" w:hAnsi="Arial" w:cs="Arial"/>
          <w:sz w:val="22"/>
          <w:szCs w:val="22"/>
          <w:shd w:val="clear" w:color="auto" w:fill="FFFFFF"/>
        </w:rPr>
      </w:pPr>
    </w:p>
    <w:p w14:paraId="7C1826D2" w14:textId="11C5C60E" w:rsidR="00B92D96" w:rsidRPr="00176469" w:rsidRDefault="00B92D96" w:rsidP="001159C5">
      <w:pPr>
        <w:spacing w:after="0" w:line="240" w:lineRule="auto"/>
        <w:rPr>
          <w:rFonts w:ascii="Arial" w:eastAsia="Calibri" w:hAnsi="Arial" w:cs="Arial"/>
          <w:b/>
          <w:smallCaps/>
          <w:color w:val="4472C4"/>
          <w:sz w:val="22"/>
          <w:szCs w:val="22"/>
        </w:rPr>
      </w:pPr>
      <w:r w:rsidRPr="00176469">
        <w:rPr>
          <w:rFonts w:ascii="Arial" w:hAnsi="Arial"/>
          <w:b/>
          <w:smallCaps/>
          <w:color w:val="4472C4"/>
          <w:sz w:val="22"/>
        </w:rPr>
        <w:t>Comment se fait le calcul du revenu cadastral (2</w:t>
      </w:r>
      <w:r w:rsidR="00B54D0F" w:rsidRPr="00176469">
        <w:rPr>
          <w:rFonts w:ascii="Arial" w:hAnsi="Arial"/>
          <w:b/>
          <w:smallCaps/>
          <w:color w:val="4472C4"/>
          <w:sz w:val="22"/>
        </w:rPr>
        <w:t>ème</w:t>
      </w:r>
      <w:r w:rsidRPr="00176469">
        <w:rPr>
          <w:rFonts w:ascii="Arial" w:hAnsi="Arial"/>
          <w:b/>
          <w:smallCaps/>
          <w:color w:val="4472C4"/>
          <w:sz w:val="22"/>
        </w:rPr>
        <w:t xml:space="preserve"> condition) ?</w:t>
      </w:r>
    </w:p>
    <w:p w14:paraId="4BAD54FD" w14:textId="60E78907" w:rsidR="001627A8" w:rsidRPr="00176469" w:rsidRDefault="00AC0B26" w:rsidP="00CA5049">
      <w:pPr>
        <w:pStyle w:val="Lijstalinea"/>
        <w:numPr>
          <w:ilvl w:val="0"/>
          <w:numId w:val="9"/>
        </w:numPr>
        <w:overflowPunct w:val="0"/>
        <w:autoSpaceDE w:val="0"/>
        <w:autoSpaceDN w:val="0"/>
        <w:adjustRightInd w:val="0"/>
        <w:spacing w:after="0" w:line="240" w:lineRule="auto"/>
        <w:textAlignment w:val="baseline"/>
        <w:rPr>
          <w:rFonts w:ascii="Arial" w:eastAsia="Arial" w:hAnsi="Arial" w:cs="Arial"/>
          <w:sz w:val="22"/>
          <w:szCs w:val="22"/>
        </w:rPr>
      </w:pPr>
      <w:r w:rsidRPr="00176469">
        <w:rPr>
          <w:rFonts w:ascii="Arial" w:hAnsi="Arial"/>
          <w:sz w:val="22"/>
        </w:rPr>
        <w:t>Le revenu cadastral est constitué de la somme des revenus cadastraux imposables des biens immeubles bâtis ordinaires dont vous, votre conjoint et/ou la (les) personne(s) avec laquelle (lesquelles) vous formez un ménage de fait avez la pleine propriété ou êtes usufruitiers au 1</w:t>
      </w:r>
      <w:r w:rsidRPr="00176469">
        <w:rPr>
          <w:rFonts w:ascii="Arial" w:hAnsi="Arial"/>
          <w:sz w:val="22"/>
          <w:vertAlign w:val="superscript"/>
        </w:rPr>
        <w:t>er</w:t>
      </w:r>
      <w:r w:rsidRPr="00176469">
        <w:rPr>
          <w:rFonts w:ascii="Arial" w:hAnsi="Arial"/>
          <w:sz w:val="22"/>
        </w:rPr>
        <w:t xml:space="preserve"> janvier de l’année civile précédant l’année civile pour laquelle l’octroi du droit au supplément est examiné. En d’autres termes, le revenu cadastral à la </w:t>
      </w:r>
      <w:r w:rsidRPr="00176469">
        <w:rPr>
          <w:rFonts w:ascii="Arial" w:hAnsi="Arial"/>
          <w:sz w:val="22"/>
        </w:rPr>
        <w:lastRenderedPageBreak/>
        <w:t>date du 1</w:t>
      </w:r>
      <w:r w:rsidRPr="00176469">
        <w:rPr>
          <w:rFonts w:ascii="Arial" w:hAnsi="Arial"/>
          <w:sz w:val="22"/>
          <w:vertAlign w:val="superscript"/>
        </w:rPr>
        <w:t>er</w:t>
      </w:r>
      <w:r w:rsidRPr="00176469">
        <w:rPr>
          <w:rFonts w:ascii="Arial" w:hAnsi="Arial"/>
          <w:sz w:val="22"/>
        </w:rPr>
        <w:t xml:space="preserve"> janvier de l’année X-1 est pris en compte pour déterminer le droit à un supplément social durant l'année X.</w:t>
      </w:r>
    </w:p>
    <w:p w14:paraId="0F19282F" w14:textId="615DBDF0" w:rsidR="00CA5049" w:rsidRPr="00176469" w:rsidRDefault="00D51BA1" w:rsidP="00E24779">
      <w:pPr>
        <w:pStyle w:val="Lijstalinea"/>
        <w:numPr>
          <w:ilvl w:val="0"/>
          <w:numId w:val="9"/>
        </w:numPr>
        <w:overflowPunct w:val="0"/>
        <w:autoSpaceDE w:val="0"/>
        <w:autoSpaceDN w:val="0"/>
        <w:adjustRightInd w:val="0"/>
        <w:spacing w:after="0" w:line="240" w:lineRule="auto"/>
        <w:textAlignment w:val="baseline"/>
        <w:rPr>
          <w:rFonts w:ascii="Arial" w:eastAsia="Arial" w:hAnsi="Arial" w:cs="Arial"/>
          <w:sz w:val="22"/>
          <w:szCs w:val="22"/>
        </w:rPr>
      </w:pPr>
      <w:r w:rsidRPr="00176469">
        <w:rPr>
          <w:rFonts w:ascii="Arial" w:hAnsi="Arial"/>
          <w:sz w:val="22"/>
        </w:rPr>
        <w:t>Si un ou plusieurs des membres du ménage possèdent la qualité de propriétaire ou d’usufruitier en indivision, le revenu cadastral est multiplié par la fraction exprimant l’importance des droits, en pleine propriété ou en usufruit, de ce membre ou de ces membres du ménage.</w:t>
      </w:r>
    </w:p>
    <w:p w14:paraId="644C9094" w14:textId="7C3AED74" w:rsidR="000B7537" w:rsidRPr="00176469" w:rsidRDefault="000B7537" w:rsidP="00E24779">
      <w:pPr>
        <w:pStyle w:val="Lijstalinea"/>
        <w:numPr>
          <w:ilvl w:val="0"/>
          <w:numId w:val="9"/>
        </w:numPr>
        <w:overflowPunct w:val="0"/>
        <w:autoSpaceDE w:val="0"/>
        <w:autoSpaceDN w:val="0"/>
        <w:adjustRightInd w:val="0"/>
        <w:spacing w:after="0" w:line="240" w:lineRule="auto"/>
        <w:textAlignment w:val="baseline"/>
        <w:rPr>
          <w:rFonts w:ascii="Arial" w:eastAsia="Arial" w:hAnsi="Arial" w:cs="Arial"/>
          <w:sz w:val="22"/>
          <w:szCs w:val="22"/>
        </w:rPr>
      </w:pPr>
      <w:r w:rsidRPr="00176469">
        <w:rPr>
          <w:rFonts w:ascii="Arial" w:hAnsi="Arial"/>
          <w:sz w:val="22"/>
        </w:rPr>
        <w:t>Ces données nous sont communiquées par le SPF Finances.</w:t>
      </w:r>
    </w:p>
    <w:p w14:paraId="2E5AE148" w14:textId="7E08EE4C" w:rsidR="00B92D96" w:rsidRPr="00176469" w:rsidRDefault="00B92D96" w:rsidP="001159C5">
      <w:pPr>
        <w:spacing w:after="0" w:line="240" w:lineRule="auto"/>
        <w:rPr>
          <w:rFonts w:ascii="Arial" w:eastAsia="Calibri" w:hAnsi="Arial" w:cs="Arial"/>
          <w:b/>
          <w:smallCaps/>
          <w:color w:val="4472C4"/>
          <w:sz w:val="22"/>
          <w:szCs w:val="22"/>
        </w:rPr>
      </w:pPr>
    </w:p>
    <w:p w14:paraId="4E4E5B3E" w14:textId="77777777" w:rsidR="001159C5" w:rsidRPr="00176469" w:rsidRDefault="001159C5" w:rsidP="001159C5">
      <w:pPr>
        <w:spacing w:after="0" w:line="240" w:lineRule="auto"/>
        <w:rPr>
          <w:rFonts w:ascii="Arial" w:eastAsia="Calibri" w:hAnsi="Arial" w:cs="Arial"/>
          <w:b/>
          <w:smallCaps/>
          <w:color w:val="4472C4"/>
          <w:sz w:val="22"/>
          <w:szCs w:val="22"/>
        </w:rPr>
      </w:pPr>
    </w:p>
    <w:p w14:paraId="4F45E9EF" w14:textId="3C37FEC9" w:rsidR="001627A8" w:rsidRPr="00176469" w:rsidRDefault="001159C5" w:rsidP="001159C5">
      <w:pPr>
        <w:spacing w:after="0" w:line="240" w:lineRule="auto"/>
        <w:rPr>
          <w:rFonts w:ascii="Arial" w:eastAsia="Calibri" w:hAnsi="Arial" w:cs="Arial"/>
          <w:sz w:val="22"/>
          <w:szCs w:val="22"/>
          <w:shd w:val="clear" w:color="auto" w:fill="FFFFFF"/>
        </w:rPr>
      </w:pPr>
      <w:r w:rsidRPr="00176469">
        <w:rPr>
          <w:rFonts w:ascii="Arial" w:hAnsi="Arial"/>
          <w:b/>
          <w:smallCaps/>
          <w:color w:val="4472C4"/>
          <w:sz w:val="22"/>
        </w:rPr>
        <w:t>Octroi du supplément social</w:t>
      </w:r>
    </w:p>
    <w:p w14:paraId="78D59E8D" w14:textId="66CC8637" w:rsidR="001159C5" w:rsidRPr="00176469" w:rsidRDefault="001159C5" w:rsidP="001159C5">
      <w:pPr>
        <w:spacing w:after="0" w:line="240" w:lineRule="auto"/>
        <w:rPr>
          <w:rFonts w:ascii="Arial" w:eastAsia="Calibri" w:hAnsi="Arial" w:cs="Arial"/>
          <w:sz w:val="22"/>
          <w:szCs w:val="22"/>
          <w:shd w:val="clear" w:color="auto" w:fill="FFFFFF"/>
        </w:rPr>
      </w:pPr>
      <w:r w:rsidRPr="00176469">
        <w:rPr>
          <w:rFonts w:ascii="Arial" w:hAnsi="Arial"/>
          <w:sz w:val="22"/>
          <w:shd w:val="clear" w:color="auto" w:fill="FFFFFF"/>
        </w:rPr>
        <w:t xml:space="preserve">La décision relative à l'octroi du supplément pendant l'année en cours (année X) est </w:t>
      </w:r>
      <w:r w:rsidRPr="00176469">
        <w:rPr>
          <w:rFonts w:ascii="Arial" w:hAnsi="Arial"/>
          <w:b/>
          <w:sz w:val="22"/>
          <w:shd w:val="clear" w:color="auto" w:fill="FFFFFF"/>
        </w:rPr>
        <w:t>provisoire</w:t>
      </w:r>
      <w:r w:rsidRPr="00176469">
        <w:rPr>
          <w:rFonts w:ascii="Arial" w:hAnsi="Arial"/>
          <w:sz w:val="22"/>
          <w:shd w:val="clear" w:color="auto" w:fill="FFFFFF"/>
        </w:rPr>
        <w:t>.</w:t>
      </w:r>
    </w:p>
    <w:p w14:paraId="36308E78" w14:textId="04D5651F" w:rsidR="001159C5" w:rsidRPr="00176469" w:rsidRDefault="00452C12" w:rsidP="001159C5">
      <w:pPr>
        <w:spacing w:after="0" w:line="240" w:lineRule="auto"/>
        <w:rPr>
          <w:rFonts w:ascii="Arial" w:eastAsia="Calibri" w:hAnsi="Arial" w:cs="Arial"/>
          <w:sz w:val="22"/>
          <w:szCs w:val="22"/>
          <w:shd w:val="clear" w:color="auto" w:fill="FFFFFF"/>
        </w:rPr>
      </w:pPr>
      <w:r w:rsidRPr="00176469">
        <w:rPr>
          <w:rFonts w:ascii="Arial" w:hAnsi="Arial"/>
          <w:sz w:val="22"/>
          <w:shd w:val="clear" w:color="auto" w:fill="FFFFFF"/>
        </w:rPr>
        <w:t xml:space="preserve">En effet, le contrôle des revenus annuels de votre ménage a lieu </w:t>
      </w:r>
      <w:r w:rsidRPr="00176469">
        <w:rPr>
          <w:rFonts w:ascii="Arial" w:hAnsi="Arial"/>
          <w:b/>
          <w:sz w:val="22"/>
          <w:shd w:val="clear" w:color="auto" w:fill="FFFFFF"/>
        </w:rPr>
        <w:t xml:space="preserve">deux ans plus tard </w:t>
      </w:r>
      <w:r w:rsidRPr="00176469">
        <w:rPr>
          <w:rFonts w:ascii="Arial" w:hAnsi="Arial"/>
          <w:sz w:val="22"/>
          <w:shd w:val="clear" w:color="auto" w:fill="FFFFFF"/>
        </w:rPr>
        <w:t>(année X+2), lorsque les données relatives à vos revenus professionnels et de remplacement imposables sont disponibles auprès de l'administration fiscale (SPF Finances).</w:t>
      </w:r>
    </w:p>
    <w:p w14:paraId="7FD6662F" w14:textId="77777777" w:rsidR="001159C5" w:rsidRPr="00176469" w:rsidRDefault="001159C5" w:rsidP="001159C5">
      <w:pPr>
        <w:spacing w:after="0" w:line="240" w:lineRule="auto"/>
        <w:rPr>
          <w:rFonts w:ascii="Arial" w:eastAsia="Calibri" w:hAnsi="Arial" w:cs="Arial"/>
          <w:sz w:val="22"/>
          <w:szCs w:val="22"/>
          <w:shd w:val="clear" w:color="auto" w:fill="FFFFFF"/>
        </w:rPr>
      </w:pPr>
    </w:p>
    <w:p w14:paraId="5F1B1C0C" w14:textId="335903B7" w:rsidR="001159C5" w:rsidRPr="00176469" w:rsidRDefault="001159C5" w:rsidP="001159C5">
      <w:pPr>
        <w:numPr>
          <w:ilvl w:val="0"/>
          <w:numId w:val="5"/>
        </w:numPr>
        <w:spacing w:after="0" w:line="240" w:lineRule="auto"/>
        <w:contextualSpacing/>
        <w:rPr>
          <w:rFonts w:ascii="Arial" w:eastAsia="Calibri" w:hAnsi="Arial" w:cs="Arial"/>
          <w:sz w:val="22"/>
          <w:szCs w:val="22"/>
          <w:shd w:val="clear" w:color="auto" w:fill="FFFFFF"/>
        </w:rPr>
      </w:pPr>
      <w:r w:rsidRPr="00176469">
        <w:rPr>
          <w:rFonts w:ascii="Arial" w:hAnsi="Arial"/>
          <w:sz w:val="22"/>
          <w:shd w:val="clear" w:color="auto" w:fill="FFFFFF"/>
        </w:rPr>
        <w:t>Si, après vérification de ces données, il s’avère que le plafond de revenus annuels de votre ménage est tout de même dépassé, vous devez rembourser les suppléments perçus.</w:t>
      </w:r>
    </w:p>
    <w:p w14:paraId="2E0FE5AE" w14:textId="5412E56D" w:rsidR="001159C5" w:rsidRPr="00176469" w:rsidRDefault="001159C5" w:rsidP="001159C5">
      <w:pPr>
        <w:numPr>
          <w:ilvl w:val="0"/>
          <w:numId w:val="5"/>
        </w:numPr>
        <w:spacing w:after="0" w:line="240" w:lineRule="auto"/>
        <w:contextualSpacing/>
        <w:rPr>
          <w:rFonts w:ascii="Arial" w:eastAsia="Calibri" w:hAnsi="Arial" w:cs="Arial"/>
          <w:sz w:val="22"/>
          <w:szCs w:val="22"/>
          <w:shd w:val="clear" w:color="auto" w:fill="FFFFFF"/>
        </w:rPr>
      </w:pPr>
      <w:r w:rsidRPr="00176469">
        <w:rPr>
          <w:rFonts w:ascii="Arial" w:hAnsi="Arial"/>
          <w:sz w:val="22"/>
          <w:shd w:val="clear" w:color="auto" w:fill="FFFFFF"/>
        </w:rPr>
        <w:t>Si vous n’avez pas perçu de supplément provisoire, mais qu’après vérification des données fiscales relatives aux revenus annuels du ménage, il s’avère que le plafond n’a pas été dépassé, vous recevrez le supplément rétroactivement (à condition que la limite pour le revenu cadastral n'ait pas non plus été dépassée).</w:t>
      </w:r>
    </w:p>
    <w:p w14:paraId="32EB1E93" w14:textId="37BCAE02" w:rsidR="001159C5" w:rsidRPr="00176469" w:rsidRDefault="001159C5" w:rsidP="001159C5">
      <w:pPr>
        <w:numPr>
          <w:ilvl w:val="0"/>
          <w:numId w:val="5"/>
        </w:numPr>
        <w:spacing w:after="0" w:line="240" w:lineRule="auto"/>
        <w:contextualSpacing/>
        <w:rPr>
          <w:rFonts w:ascii="Arial" w:eastAsia="Calibri" w:hAnsi="Arial" w:cs="Arial"/>
          <w:sz w:val="22"/>
          <w:szCs w:val="22"/>
          <w:shd w:val="clear" w:color="auto" w:fill="FFFFFF"/>
        </w:rPr>
      </w:pPr>
      <w:r w:rsidRPr="00176469">
        <w:rPr>
          <w:rFonts w:ascii="Arial" w:hAnsi="Arial"/>
          <w:sz w:val="22"/>
          <w:shd w:val="clear" w:color="auto" w:fill="FFFFFF"/>
        </w:rPr>
        <w:t xml:space="preserve">Si, après vérification des données fiscales relatives aux revenus annuels du ménage, il est confirmé que le supplément a été accordé à juste titre ou n'a pas été accordé à juste titre, vous ne recevez pas d'autres informations. </w:t>
      </w:r>
    </w:p>
    <w:p w14:paraId="5C6C55D2" w14:textId="17C9E7BE" w:rsidR="00AC0B26" w:rsidRPr="00176469" w:rsidRDefault="00AC0B26" w:rsidP="00E24779">
      <w:pPr>
        <w:spacing w:after="0" w:line="240" w:lineRule="auto"/>
        <w:ind w:left="720"/>
        <w:contextualSpacing/>
        <w:rPr>
          <w:rFonts w:ascii="Arial" w:eastAsia="Calibri" w:hAnsi="Arial" w:cs="Arial"/>
          <w:sz w:val="22"/>
          <w:szCs w:val="22"/>
          <w:shd w:val="clear" w:color="auto" w:fill="FFFFFF"/>
        </w:rPr>
      </w:pPr>
    </w:p>
    <w:p w14:paraId="0100C97E" w14:textId="77777777" w:rsidR="001159C5" w:rsidRPr="00176469" w:rsidRDefault="001159C5" w:rsidP="001159C5">
      <w:pPr>
        <w:spacing w:after="0" w:line="240" w:lineRule="auto"/>
        <w:ind w:left="351"/>
        <w:rPr>
          <w:rFonts w:ascii="Arial" w:eastAsia="Calibri" w:hAnsi="Arial" w:cs="Arial"/>
          <w:sz w:val="22"/>
          <w:szCs w:val="22"/>
          <w:shd w:val="clear" w:color="auto" w:fill="FFFFFF"/>
        </w:rPr>
      </w:pPr>
    </w:p>
    <w:p w14:paraId="163EA352" w14:textId="77777777" w:rsidR="001159C5" w:rsidRPr="00176469" w:rsidRDefault="001159C5" w:rsidP="001159C5">
      <w:pPr>
        <w:spacing w:after="0" w:line="240" w:lineRule="auto"/>
        <w:rPr>
          <w:rFonts w:ascii="Arial" w:eastAsia="Calibri" w:hAnsi="Arial" w:cs="Arial"/>
          <w:b/>
          <w:smallCaps/>
          <w:color w:val="4472C4"/>
          <w:sz w:val="22"/>
          <w:szCs w:val="22"/>
        </w:rPr>
      </w:pPr>
      <w:bookmarkStart w:id="4" w:name="_Hlk71549699"/>
      <w:r w:rsidRPr="00176469">
        <w:rPr>
          <w:rFonts w:ascii="Arial" w:hAnsi="Arial"/>
          <w:b/>
          <w:smallCaps/>
          <w:color w:val="4472C4"/>
          <w:sz w:val="22"/>
        </w:rPr>
        <w:t>Prévenez toujours votre organisme d'allocations familiales !</w:t>
      </w:r>
    </w:p>
    <w:bookmarkEnd w:id="4"/>
    <w:p w14:paraId="7C0C2B45" w14:textId="77777777" w:rsidR="001159C5" w:rsidRPr="00176469" w:rsidRDefault="001159C5" w:rsidP="001159C5">
      <w:pPr>
        <w:numPr>
          <w:ilvl w:val="0"/>
          <w:numId w:val="1"/>
        </w:numPr>
        <w:overflowPunct w:val="0"/>
        <w:autoSpaceDE w:val="0"/>
        <w:autoSpaceDN w:val="0"/>
        <w:adjustRightInd w:val="0"/>
        <w:spacing w:after="0" w:line="290" w:lineRule="atLeast"/>
        <w:jc w:val="both"/>
        <w:textAlignment w:val="baseline"/>
        <w:rPr>
          <w:rFonts w:ascii="Arial" w:eastAsia="Times New Roman" w:hAnsi="Arial" w:cs="Arial"/>
          <w:sz w:val="22"/>
          <w:szCs w:val="22"/>
        </w:rPr>
      </w:pPr>
      <w:r w:rsidRPr="00176469">
        <w:rPr>
          <w:rFonts w:ascii="Arial" w:hAnsi="Arial"/>
          <w:sz w:val="22"/>
        </w:rPr>
        <w:t>si vos revenus professionnels et/ou vos prestations augmentent ou diminuent ;</w:t>
      </w:r>
    </w:p>
    <w:p w14:paraId="79E50164" w14:textId="77777777" w:rsidR="001159C5" w:rsidRPr="00176469" w:rsidRDefault="001159C5" w:rsidP="001159C5">
      <w:pPr>
        <w:numPr>
          <w:ilvl w:val="0"/>
          <w:numId w:val="1"/>
        </w:numPr>
        <w:overflowPunct w:val="0"/>
        <w:autoSpaceDE w:val="0"/>
        <w:autoSpaceDN w:val="0"/>
        <w:adjustRightInd w:val="0"/>
        <w:spacing w:after="0" w:line="290" w:lineRule="atLeast"/>
        <w:jc w:val="both"/>
        <w:textAlignment w:val="baseline"/>
        <w:rPr>
          <w:rFonts w:ascii="Arial" w:eastAsia="Times New Roman" w:hAnsi="Arial" w:cs="Arial"/>
          <w:sz w:val="22"/>
          <w:szCs w:val="22"/>
        </w:rPr>
      </w:pPr>
      <w:r w:rsidRPr="00176469">
        <w:rPr>
          <w:rFonts w:ascii="Arial" w:hAnsi="Arial"/>
          <w:sz w:val="22"/>
        </w:rPr>
        <w:t>si l'enfant n'étudie plus, si vous emménagez ensemble ou si un membre de la famille déménage séparément, si vous changez d'adresse ;</w:t>
      </w:r>
    </w:p>
    <w:p w14:paraId="61736392" w14:textId="77777777" w:rsidR="001159C5" w:rsidRPr="00176469" w:rsidRDefault="001159C5" w:rsidP="001159C5">
      <w:pPr>
        <w:numPr>
          <w:ilvl w:val="0"/>
          <w:numId w:val="1"/>
        </w:numPr>
        <w:overflowPunct w:val="0"/>
        <w:autoSpaceDE w:val="0"/>
        <w:autoSpaceDN w:val="0"/>
        <w:adjustRightInd w:val="0"/>
        <w:spacing w:after="0" w:line="290" w:lineRule="atLeast"/>
        <w:jc w:val="both"/>
        <w:textAlignment w:val="baseline"/>
        <w:rPr>
          <w:rFonts w:ascii="Arial" w:eastAsia="Times New Roman" w:hAnsi="Arial" w:cs="Arial"/>
          <w:sz w:val="22"/>
          <w:szCs w:val="22"/>
        </w:rPr>
      </w:pPr>
      <w:r w:rsidRPr="00176469">
        <w:rPr>
          <w:rFonts w:ascii="Arial" w:hAnsi="Arial"/>
          <w:sz w:val="22"/>
        </w:rPr>
        <w:t>si vous vous mariez ou êtes marié en dehors de la Belgique ;</w:t>
      </w:r>
    </w:p>
    <w:p w14:paraId="22BFB6D3" w14:textId="73F85A4A" w:rsidR="001159C5" w:rsidRPr="00176469" w:rsidRDefault="001159C5" w:rsidP="001159C5">
      <w:pPr>
        <w:numPr>
          <w:ilvl w:val="0"/>
          <w:numId w:val="1"/>
        </w:numPr>
        <w:overflowPunct w:val="0"/>
        <w:autoSpaceDE w:val="0"/>
        <w:autoSpaceDN w:val="0"/>
        <w:adjustRightInd w:val="0"/>
        <w:spacing w:after="0" w:line="290" w:lineRule="atLeast"/>
        <w:jc w:val="both"/>
        <w:textAlignment w:val="baseline"/>
        <w:rPr>
          <w:rFonts w:ascii="Arial" w:eastAsia="Calibri" w:hAnsi="Arial" w:cs="Arial"/>
          <w:sz w:val="22"/>
          <w:szCs w:val="22"/>
          <w:shd w:val="clear" w:color="auto" w:fill="FFFFFF"/>
        </w:rPr>
      </w:pPr>
      <w:r w:rsidRPr="00176469">
        <w:rPr>
          <w:rFonts w:ascii="Arial" w:hAnsi="Arial"/>
          <w:sz w:val="22"/>
        </w:rPr>
        <w:t>si votre conjoint/partenaire travaille à l'étranger ou pour une organisation internationale (UE, OTAN, ONU, etc.).</w:t>
      </w:r>
      <w:bookmarkEnd w:id="0"/>
    </w:p>
    <w:p w14:paraId="6CB79CFF" w14:textId="77777777" w:rsidR="001159C5" w:rsidRPr="00DF19E8" w:rsidRDefault="001159C5"/>
    <w:sectPr w:rsidR="001159C5" w:rsidRPr="00DF1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0"/>
  </w:num>
  <w:num w:numId="5">
    <w:abstractNumId w:val="5"/>
  </w:num>
  <w:num w:numId="6">
    <w:abstractNumId w:val="3"/>
  </w:num>
  <w:num w:numId="7">
    <w:abstractNumId w:val="8"/>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C5"/>
    <w:rsid w:val="000423CD"/>
    <w:rsid w:val="000B7537"/>
    <w:rsid w:val="001159C5"/>
    <w:rsid w:val="001568B9"/>
    <w:rsid w:val="001627A8"/>
    <w:rsid w:val="00176469"/>
    <w:rsid w:val="00192B12"/>
    <w:rsid w:val="001938C9"/>
    <w:rsid w:val="00196C06"/>
    <w:rsid w:val="001D0275"/>
    <w:rsid w:val="00205258"/>
    <w:rsid w:val="002D2A40"/>
    <w:rsid w:val="002F7469"/>
    <w:rsid w:val="003368E6"/>
    <w:rsid w:val="0037496D"/>
    <w:rsid w:val="00427201"/>
    <w:rsid w:val="00452C12"/>
    <w:rsid w:val="004B39B1"/>
    <w:rsid w:val="004C7153"/>
    <w:rsid w:val="005711DA"/>
    <w:rsid w:val="005E1EB3"/>
    <w:rsid w:val="00614948"/>
    <w:rsid w:val="006B029A"/>
    <w:rsid w:val="007351D6"/>
    <w:rsid w:val="00754DA2"/>
    <w:rsid w:val="0079701B"/>
    <w:rsid w:val="007A1AB4"/>
    <w:rsid w:val="00835C61"/>
    <w:rsid w:val="00845A47"/>
    <w:rsid w:val="008844D8"/>
    <w:rsid w:val="00884607"/>
    <w:rsid w:val="008A0F61"/>
    <w:rsid w:val="008C3FF7"/>
    <w:rsid w:val="009157D3"/>
    <w:rsid w:val="00A05AC4"/>
    <w:rsid w:val="00A132EF"/>
    <w:rsid w:val="00A87B88"/>
    <w:rsid w:val="00AC0B26"/>
    <w:rsid w:val="00AC272C"/>
    <w:rsid w:val="00B13F9A"/>
    <w:rsid w:val="00B54D0F"/>
    <w:rsid w:val="00B61247"/>
    <w:rsid w:val="00B7464A"/>
    <w:rsid w:val="00B92D96"/>
    <w:rsid w:val="00C0533E"/>
    <w:rsid w:val="00CA5049"/>
    <w:rsid w:val="00CD2A9A"/>
    <w:rsid w:val="00CD798C"/>
    <w:rsid w:val="00CE510B"/>
    <w:rsid w:val="00D403D3"/>
    <w:rsid w:val="00D51BA1"/>
    <w:rsid w:val="00DD0539"/>
    <w:rsid w:val="00DE6560"/>
    <w:rsid w:val="00DF19E8"/>
    <w:rsid w:val="00E24779"/>
    <w:rsid w:val="00E30243"/>
    <w:rsid w:val="00E30AA3"/>
    <w:rsid w:val="00E43448"/>
    <w:rsid w:val="00E800E5"/>
    <w:rsid w:val="00E94DF2"/>
    <w:rsid w:val="00F32C39"/>
    <w:rsid w:val="00FB70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3256"/>
  <w15:chartTrackingRefBased/>
  <w15:docId w15:val="{61255D42-4688-438B-9E44-0D48F3D8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59C5"/>
    <w:pPr>
      <w:spacing w:after="200" w:line="276" w:lineRule="auto"/>
    </w:pPr>
    <w:rPr>
      <w:rFonts w:ascii="Times New Roman" w:hAnsi="Times New Roman" w:cs="Times New Roman"/>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1AB4"/>
    <w:pPr>
      <w:ind w:left="720"/>
      <w:contextualSpacing/>
    </w:pPr>
  </w:style>
  <w:style w:type="character" w:styleId="Verwijzingopmerking">
    <w:name w:val="annotation reference"/>
    <w:basedOn w:val="Standaardalinea-lettertype"/>
    <w:uiPriority w:val="99"/>
    <w:semiHidden/>
    <w:unhideWhenUsed/>
    <w:rsid w:val="00B61247"/>
    <w:rPr>
      <w:sz w:val="16"/>
      <w:szCs w:val="16"/>
    </w:rPr>
  </w:style>
  <w:style w:type="paragraph" w:styleId="Tekstopmerking">
    <w:name w:val="annotation text"/>
    <w:basedOn w:val="Standaard"/>
    <w:link w:val="TekstopmerkingChar"/>
    <w:uiPriority w:val="99"/>
    <w:semiHidden/>
    <w:unhideWhenUsed/>
    <w:rsid w:val="00B61247"/>
    <w:pPr>
      <w:spacing w:line="240" w:lineRule="auto"/>
    </w:pPr>
    <w:rPr>
      <w:sz w:val="20"/>
    </w:rPr>
  </w:style>
  <w:style w:type="character" w:customStyle="1" w:styleId="TekstopmerkingChar">
    <w:name w:val="Tekst opmerking Char"/>
    <w:basedOn w:val="Standaardalinea-lettertype"/>
    <w:link w:val="Tekstopmerking"/>
    <w:uiPriority w:val="99"/>
    <w:semiHidden/>
    <w:rsid w:val="00B61247"/>
    <w:rPr>
      <w:rFonts w:ascii="Times New Roman" w:hAnsi="Times New Roman" w:cs="Times New Roman"/>
      <w:sz w:val="20"/>
      <w:szCs w:val="20"/>
      <w:lang w:val="fr-BE"/>
    </w:rPr>
  </w:style>
  <w:style w:type="paragraph" w:styleId="Onderwerpvanopmerking">
    <w:name w:val="annotation subject"/>
    <w:basedOn w:val="Tekstopmerking"/>
    <w:next w:val="Tekstopmerking"/>
    <w:link w:val="OnderwerpvanopmerkingChar"/>
    <w:uiPriority w:val="99"/>
    <w:semiHidden/>
    <w:unhideWhenUsed/>
    <w:rsid w:val="00B61247"/>
    <w:rPr>
      <w:b/>
      <w:bCs/>
    </w:rPr>
  </w:style>
  <w:style w:type="character" w:customStyle="1" w:styleId="OnderwerpvanopmerkingChar">
    <w:name w:val="Onderwerp van opmerking Char"/>
    <w:basedOn w:val="TekstopmerkingChar"/>
    <w:link w:val="Onderwerpvanopmerking"/>
    <w:uiPriority w:val="99"/>
    <w:semiHidden/>
    <w:rsid w:val="00B61247"/>
    <w:rPr>
      <w:rFonts w:ascii="Times New Roman" w:hAnsi="Times New Roman" w:cs="Times New Roman"/>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1192</Words>
  <Characters>6558</Characters>
  <Application>Microsoft Office Word</Application>
  <DocSecurity>0</DocSecurity>
  <Lines>54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dc:creator>
  <cp:keywords/>
  <dc:description/>
  <cp:lastModifiedBy>Griet Smets</cp:lastModifiedBy>
  <cp:revision>2</cp:revision>
  <dcterms:created xsi:type="dcterms:W3CDTF">2023-10-23T12:33:00Z</dcterms:created>
  <dcterms:modified xsi:type="dcterms:W3CDTF">2023-10-23T12:33:00Z</dcterms:modified>
</cp:coreProperties>
</file>